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442000003-2023-01232</w:t>
      </w:r>
    </w:p>
    <w:p>
      <w:pPr>
        <w:jc w:val="center"/>
      </w:pPr>
      <w:r>
        <w:rPr>
          <w:b/>
          <w:sz w:val="24"/>
        </w:rPr>
        <w:t>采购项目编号：</w:t>
      </w:r>
      <w:r>
        <w:rPr>
          <w:b/>
          <w:sz w:val="24"/>
        </w:rPr>
        <w:t>ZSEY23ZC0007</w:t>
      </w:r>
    </w:p>
    <w:p>
      <w:pPr>
        <w:jc w:val="center"/>
      </w:pPr>
      <w:r>
        <w:rPr>
          <w:b/>
          <w:sz w:val="24"/>
        </w:rPr>
        <w:t>项目名称：</w:t>
      </w:r>
      <w:r>
        <w:rPr>
          <w:b/>
          <w:sz w:val="24"/>
        </w:rPr>
        <w:t>民众公安分局2023年社会治安视频监控三期升级改造项目</w:t>
      </w:r>
    </w:p>
    <w:p>
      <w:pPr>
        <w:jc w:val="center"/>
      </w:pPr>
      <w:r>
        <w:rPr>
          <w:b/>
          <w:sz w:val="24"/>
        </w:rPr>
        <w:t>采购人：</w:t>
      </w:r>
      <w:r>
        <w:rPr>
          <w:b/>
          <w:sz w:val="24"/>
        </w:rPr>
        <w:t>中山市公安局民众分局</w:t>
      </w:r>
    </w:p>
    <w:p>
      <w:pPr>
        <w:jc w:val="center"/>
      </w:pPr>
      <w:r>
        <w:rPr>
          <w:b/>
          <w:sz w:val="24"/>
        </w:rPr>
        <w:t>采购代理机构：</w:t>
      </w:r>
      <w:r>
        <w:rPr>
          <w:b/>
          <w:sz w:val="24"/>
        </w:rPr>
        <w:t>中山市第二建筑设计院有限公司</w:t>
      </w:r>
    </w:p>
    <w:p>
      <w:pPr>
        <w:ind w:firstLine="480"/>
      </w:pPr>
    </w:p>
    <w:p>
      <w:r>
        <w:rPr/>
        <w:t xml:space="preserve"> </w:t>
      </w:r>
    </w:p>
    <w:p/>
    <w:p>
      <w:pPr>
        <w:jc w:val="center"/>
      </w:pPr>
      <w:r>
        <w:rPr>
          <w:b/>
          <w:sz w:val="36"/>
        </w:rPr>
        <w:t>第一章 磋商邀请</w:t>
      </w:r>
    </w:p>
    <w:p>
      <w:pPr>
        <w:ind w:firstLine="480"/>
      </w:pPr>
      <w:r>
        <w:rPr/>
        <w:t>中山市第二建筑设计院有限公司</w:t>
      </w:r>
      <w:r>
        <w:rPr/>
        <w:t>受</w:t>
      </w:r>
      <w:r>
        <w:rPr/>
        <w:t>中山市公安局民众分局</w:t>
      </w:r>
      <w:r>
        <w:rPr/>
        <w:t>的委托，采用</w:t>
      </w:r>
      <w:r>
        <w:rPr/>
        <w:t>竞争性磋商</w:t>
      </w:r>
      <w:r>
        <w:rPr/>
        <w:t>方式组织采购</w:t>
      </w:r>
      <w:r>
        <w:rPr/>
        <w:t>民众公安分局2023年社会治安视频监控三期升级改造项目</w:t>
      </w:r>
      <w:r>
        <w:rPr/>
        <w:t>。欢迎符合资格条件的供应商参加。</w:t>
      </w:r>
    </w:p>
    <w:p>
      <w:r>
        <w:rPr>
          <w:b/>
          <w:sz w:val="28"/>
        </w:rPr>
        <w:t>一.项目概述</w:t>
      </w:r>
    </w:p>
    <w:p>
      <w:r>
        <w:rPr>
          <w:b/>
          <w:sz w:val="24"/>
        </w:rPr>
        <w:t>1.名称与编号</w:t>
      </w:r>
    </w:p>
    <w:p>
      <w:pPr>
        <w:ind w:firstLine="480"/>
      </w:pPr>
      <w:r>
        <w:rPr/>
        <w:t>采购项目名称：</w:t>
      </w:r>
      <w:r>
        <w:rPr/>
        <w:t>民众公安分局2023年社会治安视频监控三期升级改造项目</w:t>
      </w:r>
    </w:p>
    <w:p>
      <w:pPr>
        <w:ind w:firstLine="480"/>
      </w:pPr>
      <w:r>
        <w:rPr/>
        <w:t>采购计划编号：</w:t>
      </w:r>
      <w:r>
        <w:rPr/>
        <w:t>442000003-2023-01232</w:t>
      </w:r>
    </w:p>
    <w:p>
      <w:pPr>
        <w:ind w:firstLine="480"/>
      </w:pPr>
      <w:r>
        <w:rPr/>
        <w:t>采购项目编号：</w:t>
      </w:r>
      <w:r>
        <w:rPr/>
        <w:t>ZSEY23ZC0007</w:t>
      </w:r>
    </w:p>
    <w:p>
      <w:pPr>
        <w:ind w:firstLine="480"/>
      </w:pPr>
      <w:r>
        <w:rPr/>
        <w:t>采购方式：</w:t>
      </w:r>
      <w:r>
        <w:rPr/>
        <w:t>竞争性磋商</w:t>
      </w:r>
    </w:p>
    <w:p>
      <w:pPr>
        <w:ind w:firstLine="480"/>
      </w:pPr>
      <w:r>
        <w:rPr/>
        <w:t>预算金额：</w:t>
      </w:r>
      <w:r>
        <w:rPr/>
        <w:t>3,185,666.30</w:t>
      </w:r>
      <w:r>
        <w:rPr/>
        <w:t>元</w:t>
      </w:r>
    </w:p>
    <w:p>
      <w:r>
        <w:rPr>
          <w:b/>
          <w:sz w:val="24"/>
        </w:rPr>
        <w:t>2.项目内容及需求情况（采购项目技术规格、参数及要求）</w:t>
      </w:r>
    </w:p>
    <w:p>
      <w:pPr>
        <w:ind w:firstLine="480"/>
      </w:pPr>
    </w:p>
    <w:p/>
    <w:p>
      <w:r>
        <w:rPr/>
        <w:t>采购包1(民众公安分局2023年社会治安视频监控三期升级改造项目):</w:t>
      </w:r>
    </w:p>
    <w:p>
      <w:r>
        <w:rPr/>
        <w:t>采购包预算金额：3,185,666.30元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其他通信设备</w:t>
            </w:r>
          </w:p>
        </w:tc>
        <w:tc>
          <w:tcPr>
            <w:tcW w:type="dxa" w:w="2136"/>
          </w:tcPr>
          <w:p>
            <w:r>
              <w:rPr/>
              <w:t>民众公安分局2023年社会治安视频监控三期升级改造项目</w:t>
            </w:r>
          </w:p>
        </w:tc>
        <w:tc>
          <w:tcPr>
            <w:tcW w:type="dxa" w:w="1187"/>
          </w:tcPr>
          <w:p>
            <w:r>
              <w:rPr/>
              <w:t>1.00(批)</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其他通信设备</w:t>
            </w:r>
          </w:p>
        </w:tc>
        <w:tc>
          <w:tcPr>
            <w:tcW w:type="dxa" w:w="2136"/>
          </w:tcPr>
          <w:p>
            <w:r>
              <w:rPr/>
              <w:t>一体化智能监控设备箱</w:t>
            </w:r>
          </w:p>
        </w:tc>
        <w:tc>
          <w:tcPr>
            <w:tcW w:type="dxa" w:w="1187"/>
          </w:tcPr>
          <w:p>
            <w:r>
              <w:rPr/>
              <w:t>66.00(台)</w:t>
            </w:r>
          </w:p>
        </w:tc>
        <w:tc>
          <w:tcPr>
            <w:tcW w:type="dxa" w:w="1187"/>
          </w:tcPr>
          <w:p>
            <w:r>
              <w:rPr/>
              <w:t>详见第二章</w:t>
            </w:r>
          </w:p>
        </w:tc>
        <w:tc>
          <w:tcPr>
            <w:tcW w:type="dxa" w:w="1187"/>
          </w:tcPr>
          <w:p>
            <w:r>
              <w:rPr/>
              <w:t>否</w:t>
            </w:r>
          </w:p>
        </w:tc>
      </w:tr>
    </w:tbl>
    <w:p/>
    <w:p>
      <w:r>
        <w:rPr/>
        <w:t>本采购包不接受联合体响应</w:t>
      </w:r>
    </w:p>
    <w:p/>
    <w:p>
      <w:r>
        <w:rPr/>
        <w:t>合同履行期限：建设期150个日历天，完成供货及安装调试并进行初验；初验完成后试运行30个日历天后进行验收，120个日历天内通过相关部门验收，验收合格后交付使用。否则，成交供应商需要承担采购人由此造成的损失。</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以来任一年度财务状况报告或提供投标截止日前6个月内任意1个月的财务报表或基本开户行出具的资信证明）。</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采购包1（民众公安分局2023年社会治安视频监控三期升级改造项目）：</w:t>
      </w:r>
      <w:r>
        <w:rPr/>
        <w:t>本项目不属于专门面向中小企业采购的项目</w:t>
      </w:r>
    </w:p>
    <w:p/>
    <w:p>
      <w:r>
        <w:rPr>
          <w:b/>
          <w:sz w:val="24"/>
        </w:rPr>
        <w:t>3.本项目特定的资格要求：</w:t>
      </w:r>
    </w:p>
    <w:p>
      <w:pPr>
        <w:ind w:firstLine="480"/>
      </w:pPr>
    </w:p>
    <w:p/>
    <w:p>
      <w:r>
        <w:rPr/>
        <w:t>采购包1（民众公安分局2023年社会治安视频监控三期升级改造项目）：</w:t>
      </w:r>
    </w:p>
    <w:p/>
    <w:p>
      <w:r>
        <w:rPr/>
        <w:t>1)采购人或采购代理机构将通过“信用中国”网站（www.creditchina.gov.cn）及中国政府采购网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
      <w:r>
        <w:rPr/>
        <w:t>2)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p/>
    <w:p>
      <w:r>
        <w:rPr/>
        <w:t>3)本项目不接受联合体投标。</w:t>
      </w:r>
    </w:p>
    <w:p/>
    <w:p>
      <w:r>
        <w:rPr/>
        <w:t>4)具有有效的省级公安部门颁发的安全技术防范系统设计、施工、维修三级或以上资格证。如投标人为广东省外企业，则须提供有效的《广东省安全技术防范系统省外单位设计、施工、维修资格备案证》（本项目允许未办理《资格备案证》的投标人进行投标，投标人须提供承诺，承诺若中标，中标后将在签订合同前完成资格备案；若未按要求完成资格备案的，视为自动放弃中标资格处理）。</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中国政府采购网(www.ccgp.gov.cn)，广东省政府采购网(https://gdgpo.czt.gd.gov.cn/)，中山市公共资源交易网（http://ggzyjy.zs.gov.cn），采购代理机构网站（https://www.zseyzbzx.com/）</w:t>
      </w:r>
    </w:p>
    <w:p>
      <w:r>
        <w:rPr>
          <w:b/>
          <w:sz w:val="28"/>
        </w:rPr>
        <w:t>六.本项目联系方式：</w:t>
      </w:r>
    </w:p>
    <w:p>
      <w:r>
        <w:rPr>
          <w:b/>
          <w:sz w:val="24"/>
        </w:rPr>
        <w:t>1.采购人信息</w:t>
      </w:r>
    </w:p>
    <w:p>
      <w:pPr>
        <w:ind w:firstLine="480"/>
      </w:pPr>
      <w:r>
        <w:rPr/>
        <w:t>名称：</w:t>
      </w:r>
      <w:r>
        <w:rPr/>
        <w:t>中山市公安局民众分局</w:t>
      </w:r>
    </w:p>
    <w:p>
      <w:pPr>
        <w:ind w:firstLine="480"/>
      </w:pPr>
      <w:r>
        <w:rPr/>
        <w:t>地址：</w:t>
      </w:r>
      <w:r>
        <w:rPr/>
        <w:t>中山市民众街道民安路3号</w:t>
      </w:r>
    </w:p>
    <w:p>
      <w:pPr>
        <w:ind w:firstLine="480"/>
      </w:pPr>
      <w:r>
        <w:rPr/>
        <w:t>联系方式：</w:t>
      </w:r>
      <w:r>
        <w:rPr/>
        <w:t>0760-23185109</w:t>
      </w:r>
    </w:p>
    <w:p>
      <w:r>
        <w:rPr>
          <w:b/>
          <w:sz w:val="24"/>
        </w:rPr>
        <w:t>2.采购代理机构信息</w:t>
      </w:r>
    </w:p>
    <w:p>
      <w:pPr>
        <w:ind w:firstLine="480"/>
      </w:pPr>
      <w:r>
        <w:rPr/>
        <w:t>名称：</w:t>
      </w:r>
      <w:r>
        <w:rPr/>
        <w:t>中山市第二建筑设计院有限公司</w:t>
      </w:r>
    </w:p>
    <w:p>
      <w:pPr>
        <w:ind w:firstLine="480"/>
      </w:pPr>
      <w:r>
        <w:rPr/>
        <w:t>地址：</w:t>
      </w:r>
      <w:r>
        <w:rPr/>
        <w:t>广东省中山市石岐街道中山市石歧富康路28号1-4层</w:t>
      </w:r>
    </w:p>
    <w:p>
      <w:pPr>
        <w:ind w:firstLine="480"/>
      </w:pPr>
      <w:r>
        <w:rPr/>
        <w:t>联系方式：</w:t>
      </w:r>
      <w:r>
        <w:rPr/>
        <w:t>13018728777</w:t>
      </w:r>
    </w:p>
    <w:p>
      <w:r>
        <w:rPr>
          <w:b/>
          <w:sz w:val="24"/>
        </w:rPr>
        <w:t>3.项目联系方式</w:t>
      </w:r>
    </w:p>
    <w:p>
      <w:pPr>
        <w:ind w:firstLine="480"/>
      </w:pPr>
      <w:r>
        <w:rPr/>
        <w:t>项目联系人：</w:t>
      </w:r>
      <w:r>
        <w:rPr/>
        <w:t>林先生</w:t>
      </w:r>
    </w:p>
    <w:p>
      <w:pPr>
        <w:ind w:firstLine="480"/>
      </w:pPr>
      <w:r>
        <w:rPr/>
        <w:t>电话：</w:t>
      </w:r>
      <w:r>
        <w:rPr/>
        <w:t>13018728777</w:t>
      </w:r>
    </w:p>
    <w:p>
      <w:r>
        <w:rPr>
          <w:b/>
          <w:sz w:val="24"/>
        </w:rPr>
        <w:t>4.技术支持联系方式</w:t>
      </w:r>
    </w:p>
    <w:p>
      <w:pPr>
        <w:ind w:firstLine="480"/>
      </w:pPr>
      <w:r>
        <w:rPr/>
        <w:t>云平台联系方式：020-88696588</w:t>
      </w:r>
    </w:p>
    <w:p>
      <w:r>
        <w:rPr/>
        <w:t>采购代理机构：</w:t>
      </w:r>
      <w:r>
        <w:rPr/>
        <w:t>中山市第二建筑设计院有限公司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color w:val="000000"/>
          <w:sz w:val="21"/>
        </w:rPr>
        <w:t>一、项目概况</w:t>
      </w:r>
    </w:p>
    <w:p>
      <w:pPr>
        <w:ind w:firstLine="420"/>
        <w:jc w:val="both"/>
      </w:pPr>
      <w:r>
        <w:rPr>
          <w:color w:val="000000"/>
          <w:sz w:val="21"/>
        </w:rPr>
        <w:t>1.</w:t>
      </w:r>
      <w:r>
        <w:rPr>
          <w:color w:val="000000"/>
          <w:sz w:val="21"/>
        </w:rPr>
        <w:t>本次磋商的项目及</w:t>
      </w:r>
      <w:r>
        <w:rPr>
          <w:color w:val="000000"/>
          <w:sz w:val="21"/>
        </w:rPr>
        <w:t>内容</w:t>
      </w:r>
      <w:r>
        <w:rPr>
          <w:color w:val="000000"/>
          <w:sz w:val="21"/>
        </w:rPr>
        <w:t>为：民众公安分局</w:t>
      </w:r>
      <w:r>
        <w:rPr>
          <w:color w:val="000000"/>
          <w:sz w:val="21"/>
        </w:rPr>
        <w:t>2023</w:t>
      </w:r>
      <w:r>
        <w:rPr>
          <w:color w:val="000000"/>
          <w:sz w:val="21"/>
        </w:rPr>
        <w:t>年社会治安视频监控三期升级改造项目</w:t>
      </w:r>
      <w:r>
        <w:rPr>
          <w:color w:val="000000"/>
          <w:sz w:val="21"/>
        </w:rPr>
        <w:t>，升级改造三期工程设备前端设备，优化前端点位电改及后台存储等各方面欠缺问题，以满足民众分局对民众镇社会治安视频监控需求。</w:t>
      </w:r>
    </w:p>
    <w:p>
      <w:pPr>
        <w:ind w:firstLine="420"/>
        <w:jc w:val="both"/>
      </w:pPr>
      <w:r>
        <w:rPr>
          <w:color w:val="000000"/>
          <w:sz w:val="21"/>
        </w:rPr>
        <w:t>2.</w:t>
      </w:r>
      <w:r>
        <w:rPr>
          <w:color w:val="000000"/>
          <w:sz w:val="21"/>
        </w:rPr>
        <w:t>各供应商必须依照磋商文件、图纸和中介预算等内容进行分项报价，如果不提供详细分项报价将被视为非实质性响应且响应文件不能通过初步审查。</w:t>
      </w:r>
    </w:p>
    <w:p>
      <w:pPr>
        <w:ind w:firstLine="420"/>
        <w:jc w:val="both"/>
      </w:pPr>
      <w:r>
        <w:rPr>
          <w:color w:val="000000"/>
          <w:sz w:val="21"/>
        </w:rPr>
        <w:t>3.</w:t>
      </w:r>
      <w:r>
        <w:rPr>
          <w:color w:val="000000"/>
          <w:sz w:val="21"/>
        </w:rPr>
        <w:t>工期：建设期</w:t>
      </w:r>
      <w:r>
        <w:rPr>
          <w:color w:val="000000"/>
          <w:sz w:val="21"/>
        </w:rPr>
        <w:t>150</w:t>
      </w:r>
      <w:r>
        <w:rPr>
          <w:color w:val="000000"/>
          <w:sz w:val="21"/>
        </w:rPr>
        <w:t>个日历天，完成供货及安装调试并进行初验；初验完成后试运行</w:t>
      </w:r>
      <w:r>
        <w:rPr>
          <w:color w:val="000000"/>
          <w:sz w:val="21"/>
        </w:rPr>
        <w:t>30</w:t>
      </w:r>
      <w:r>
        <w:rPr>
          <w:color w:val="000000"/>
          <w:sz w:val="21"/>
        </w:rPr>
        <w:t>个日历天后进行验收，</w:t>
      </w:r>
      <w:r>
        <w:rPr>
          <w:color w:val="000000"/>
          <w:sz w:val="21"/>
        </w:rPr>
        <w:t>120</w:t>
      </w:r>
      <w:r>
        <w:rPr>
          <w:color w:val="000000"/>
          <w:sz w:val="21"/>
        </w:rPr>
        <w:t>个日历天内通过相关部门验收，验收合格后交付使用。否则，成交供应商需要承担采购人由此造成的损失。</w:t>
      </w:r>
    </w:p>
    <w:p>
      <w:pPr>
        <w:ind w:firstLine="420"/>
        <w:jc w:val="both"/>
      </w:pPr>
      <w:r>
        <w:rPr>
          <w:color w:val="000000"/>
          <w:sz w:val="21"/>
        </w:rPr>
        <w:t>4.</w:t>
      </w:r>
      <w:r>
        <w:rPr>
          <w:color w:val="000000"/>
          <w:sz w:val="21"/>
        </w:rPr>
        <w:t>本项目成交供应商承包及负责磋商文件对成交供应商要求的一切事宜及责任。包括设备供货、运输、保管、安装、调试、验收、培训及相关服务等。</w:t>
      </w:r>
    </w:p>
    <w:p>
      <w:pPr>
        <w:ind w:firstLine="420"/>
        <w:jc w:val="both"/>
      </w:pPr>
      <w:r>
        <w:rPr>
          <w:color w:val="000000"/>
          <w:sz w:val="21"/>
        </w:rPr>
        <w:t>5.</w:t>
      </w:r>
      <w:r>
        <w:rPr>
          <w:color w:val="000000"/>
          <w:sz w:val="21"/>
        </w:rPr>
        <w:t>供应商被确定为成交供应商后，未经采购人同意，成交供应商不得再以任何方式转包或分包本项目。如成交供应商出现有转包行为、有严重的质量问题并经警告也未能返工合格的、有破坏生产行为的，采购人有权终止合同并由成交供应商承担违约责任。</w:t>
      </w:r>
    </w:p>
    <w:p>
      <w:pPr>
        <w:ind w:firstLine="420"/>
        <w:jc w:val="both"/>
      </w:pPr>
      <w:r>
        <w:rPr>
          <w:color w:val="000000"/>
          <w:sz w:val="21"/>
        </w:rPr>
        <w:t>6</w:t>
      </w:r>
      <w:r>
        <w:rPr>
          <w:color w:val="000000"/>
          <w:sz w:val="21"/>
        </w:rPr>
        <w:t>.</w:t>
      </w:r>
      <w:r>
        <w:rPr>
          <w:color w:val="000000"/>
          <w:sz w:val="21"/>
        </w:rPr>
        <w:t>供应商必须列明选用的主要材料和设备的品牌、型号、参数，同时如实填写《技术和服务要求响应表》，并确保所投设备不低于项目需求描述的基本性能，否则将会被认定是严重技术偏离而导致无效投标。</w:t>
      </w:r>
    </w:p>
    <w:p>
      <w:pPr>
        <w:ind w:firstLine="420"/>
        <w:jc w:val="both"/>
      </w:pPr>
      <w:r>
        <w:rPr>
          <w:color w:val="000000"/>
          <w:sz w:val="21"/>
        </w:rPr>
        <w:t>7.</w:t>
      </w:r>
      <w:r>
        <w:rPr>
          <w:color w:val="000000"/>
          <w:sz w:val="21"/>
        </w:rPr>
        <w:t>供应商须承诺在项目预中标后，可根据用户要求提供项目投标所使用设备进行实际功能测试，用户保留对磋商要求中的设备参数进行实际测试的权利，测试结果与响应文件不符的视为虚假应标。</w:t>
      </w:r>
    </w:p>
    <w:p>
      <w:pPr>
        <w:ind w:firstLine="420"/>
        <w:jc w:val="both"/>
      </w:pPr>
      <w:r>
        <w:rPr>
          <w:color w:val="000000"/>
          <w:sz w:val="21"/>
        </w:rPr>
        <w:t>8.</w:t>
      </w:r>
      <w:r>
        <w:rPr>
          <w:color w:val="000000"/>
          <w:sz w:val="21"/>
        </w:rPr>
        <w:t>磋商</w:t>
      </w:r>
      <w:r>
        <w:rPr>
          <w:color w:val="000000"/>
          <w:sz w:val="21"/>
        </w:rPr>
        <w:t>文件中，凡有</w:t>
      </w:r>
      <w:r>
        <w:rPr>
          <w:color w:val="000000"/>
          <w:sz w:val="21"/>
        </w:rPr>
        <w:t>“★”标识的内容条款被视为重要的响应要求、技术指标要求和性能要求。供应商必须对此作出回答并完全满足这些要求不可以出现任何负偏离，如果出现负偏离则将被视为无效投标。</w:t>
      </w:r>
    </w:p>
    <w:p>
      <w:pPr>
        <w:ind w:firstLine="420"/>
        <w:jc w:val="both"/>
      </w:pPr>
      <w:r>
        <w:rPr>
          <w:color w:val="000000"/>
          <w:sz w:val="21"/>
        </w:rPr>
        <w:t>9.</w:t>
      </w:r>
      <w:r>
        <w:rPr>
          <w:color w:val="000000"/>
          <w:sz w:val="21"/>
        </w:rPr>
        <w:t>磋商文件中，如标有</w:t>
      </w:r>
      <w:r>
        <w:rPr>
          <w:color w:val="000000"/>
          <w:sz w:val="21"/>
        </w:rPr>
        <w:t>“▲”</w:t>
      </w:r>
      <w:r>
        <w:rPr>
          <w:color w:val="000000"/>
          <w:sz w:val="21"/>
        </w:rPr>
        <w:t>的条款均为评审的重要评分指标，供应商若有部分</w:t>
      </w:r>
      <w:r>
        <w:rPr>
          <w:color w:val="000000"/>
          <w:sz w:val="21"/>
        </w:rPr>
        <w:t>“▲”</w:t>
      </w:r>
      <w:r>
        <w:rPr>
          <w:color w:val="000000"/>
          <w:sz w:val="21"/>
        </w:rPr>
        <w:t>条款未响应或不满足，将导致其响应性评审严重扣分。</w:t>
      </w:r>
    </w:p>
    <w:p>
      <w:pPr>
        <w:ind w:firstLine="420"/>
        <w:jc w:val="both"/>
      </w:pPr>
      <w:r>
        <w:rPr>
          <w:color w:val="000000"/>
          <w:sz w:val="21"/>
        </w:rPr>
        <w:t>10</w:t>
      </w:r>
      <w:r>
        <w:rPr>
          <w:color w:val="000000"/>
          <w:sz w:val="21"/>
        </w:rPr>
        <w:t>.</w:t>
      </w:r>
      <w:r>
        <w:rPr>
          <w:color w:val="000000"/>
          <w:sz w:val="21"/>
        </w:rPr>
        <w:t>供应商</w:t>
      </w:r>
      <w:r>
        <w:rPr>
          <w:color w:val="000000"/>
          <w:sz w:val="21"/>
        </w:rPr>
        <w:t>须承诺在项目预中标后，可根据用户要求提供项目投标所使用设备的检测报告原件备查，用户保留对项目</w:t>
      </w:r>
      <w:r>
        <w:rPr>
          <w:color w:val="000000"/>
          <w:sz w:val="21"/>
        </w:rPr>
        <w:t>磋商</w:t>
      </w:r>
      <w:r>
        <w:rPr>
          <w:color w:val="000000"/>
          <w:sz w:val="21"/>
        </w:rPr>
        <w:t>要求中设备参数逐条核对的权利，检测报告原件与</w:t>
      </w:r>
      <w:r>
        <w:rPr>
          <w:color w:val="000000"/>
          <w:sz w:val="21"/>
        </w:rPr>
        <w:t>响应</w:t>
      </w:r>
      <w:r>
        <w:rPr>
          <w:color w:val="000000"/>
          <w:sz w:val="21"/>
        </w:rPr>
        <w:t>文件不符即视为虚假应标。</w:t>
      </w:r>
    </w:p>
    <w:p>
      <w:pPr>
        <w:ind w:firstLine="422"/>
        <w:jc w:val="both"/>
      </w:pPr>
      <w:r>
        <w:rPr>
          <w:b/>
          <w:color w:val="000000"/>
          <w:sz w:val="21"/>
        </w:rPr>
        <w:t>11</w:t>
      </w:r>
      <w:r>
        <w:rPr>
          <w:b/>
          <w:color w:val="000000"/>
          <w:sz w:val="21"/>
        </w:rPr>
        <w:t>.</w:t>
      </w:r>
      <w:r>
        <w:rPr>
          <w:b/>
          <w:color w:val="000000"/>
          <w:sz w:val="21"/>
        </w:rPr>
        <w:t>本项目核心产品为：</w:t>
      </w:r>
      <w:r>
        <w:rPr>
          <w:b/>
          <w:color w:val="000000"/>
          <w:sz w:val="21"/>
        </w:rPr>
        <w:t>一体化智能监控设备箱</w:t>
      </w:r>
      <w:r>
        <w:br/>
      </w:r>
    </w:p>
    <w:p>
      <w:pPr>
        <w:ind w:firstLine="422"/>
        <w:jc w:val="both"/>
      </w:pPr>
      <w:r>
        <w:rPr>
          <w:color w:val="000000"/>
          <w:sz w:val="21"/>
        </w:rPr>
        <w:t>1</w:t>
      </w:r>
      <w:r>
        <w:rPr>
          <w:color w:val="000000"/>
          <w:sz w:val="21"/>
        </w:rPr>
        <w:t>2</w:t>
      </w:r>
      <w:r>
        <w:rPr>
          <w:color w:val="000000"/>
          <w:sz w:val="21"/>
        </w:rPr>
        <w:t>.</w:t>
      </w:r>
      <w:r>
        <w:rPr>
          <w:color w:val="000000"/>
          <w:sz w:val="21"/>
        </w:rPr>
        <w:t>为保障主要设备为原厂正品供货，</w:t>
      </w:r>
      <w:r>
        <w:rPr>
          <w:color w:val="000000"/>
          <w:sz w:val="21"/>
        </w:rPr>
        <w:t>响应供应商</w:t>
      </w:r>
      <w:r>
        <w:rPr>
          <w:color w:val="000000"/>
          <w:sz w:val="21"/>
        </w:rPr>
        <w:t>须提供主要设备制造商开具的针对本项目授权书并加盖制造商公章。</w:t>
      </w:r>
    </w:p>
    <w:p>
      <w:pPr>
        <w:ind w:firstLine="422"/>
        <w:jc w:val="both"/>
      </w:pPr>
      <w:r>
        <w:rPr>
          <w:color w:val="000000"/>
          <w:sz w:val="21"/>
        </w:rPr>
        <w:t>13.</w:t>
      </w:r>
      <w:r>
        <w:rPr>
          <w:color w:val="000000"/>
          <w:sz w:val="21"/>
        </w:rPr>
        <w:t>为保证主要设备制造商售后服务能满足本项目要求，</w:t>
      </w:r>
      <w:r>
        <w:rPr>
          <w:color w:val="000000"/>
          <w:sz w:val="21"/>
        </w:rPr>
        <w:t>响应供应商</w:t>
      </w:r>
      <w:r>
        <w:rPr>
          <w:color w:val="000000"/>
          <w:sz w:val="21"/>
        </w:rPr>
        <w:t>须提供主要设备制造商开具的针对本项目售后服务函并加盖制造商公章。</w:t>
      </w:r>
    </w:p>
    <w:p>
      <w:pPr>
        <w:ind w:firstLine="422"/>
        <w:jc w:val="both"/>
      </w:pPr>
      <w:r>
        <w:rPr>
          <w:color w:val="000000"/>
          <w:sz w:val="21"/>
        </w:rPr>
        <w:t>1</w:t>
      </w:r>
      <w:r>
        <w:rPr>
          <w:color w:val="000000"/>
          <w:sz w:val="21"/>
        </w:rPr>
        <w:t>4</w:t>
      </w:r>
      <w:r>
        <w:rPr>
          <w:color w:val="000000"/>
          <w:sz w:val="21"/>
        </w:rPr>
        <w:t>.</w:t>
      </w:r>
      <w:r>
        <w:rPr>
          <w:color w:val="000000"/>
          <w:sz w:val="21"/>
        </w:rPr>
        <w:t>★供应商需承担合同履行期限内的前端设备电费。</w:t>
      </w:r>
    </w:p>
    <w:p>
      <w:pPr>
        <w:ind w:firstLine="422"/>
        <w:jc w:val="both"/>
      </w:pPr>
      <w:r>
        <w:rPr>
          <w:color w:val="000000"/>
          <w:sz w:val="21"/>
        </w:rPr>
        <w:t>1</w:t>
      </w:r>
      <w:r>
        <w:rPr>
          <w:color w:val="000000"/>
          <w:sz w:val="21"/>
        </w:rPr>
        <w:t>5</w:t>
      </w:r>
      <w:r>
        <w:rPr>
          <w:color w:val="000000"/>
          <w:sz w:val="21"/>
        </w:rPr>
        <w:t>.</w:t>
      </w:r>
      <w:r>
        <w:rPr>
          <w:color w:val="000000"/>
          <w:sz w:val="21"/>
        </w:rPr>
        <w:t>相同品牌的定义：多家供应商提供的核心产品的品牌均为相同的品牌。</w:t>
      </w:r>
    </w:p>
    <w:p>
      <w:pPr>
        <w:jc w:val="left"/>
      </w:pPr>
      <w:r>
        <w:rPr>
          <w:b/>
          <w:color w:val="000000"/>
          <w:sz w:val="21"/>
        </w:rPr>
        <w:t>二、</w:t>
      </w:r>
      <w:r>
        <w:rPr>
          <w:b/>
          <w:color w:val="000000"/>
          <w:sz w:val="21"/>
        </w:rPr>
        <w:t>项目基本条件</w:t>
      </w:r>
    </w:p>
    <w:p>
      <w:pPr>
        <w:ind w:firstLine="420"/>
        <w:jc w:val="both"/>
      </w:pPr>
      <w:r>
        <w:rPr>
          <w:color w:val="000000"/>
          <w:sz w:val="21"/>
        </w:rPr>
        <w:t>1.</w:t>
      </w:r>
      <w:r>
        <w:rPr>
          <w:color w:val="000000"/>
          <w:sz w:val="21"/>
        </w:rPr>
        <w:t>供应商应提供已注册品牌制造商符合国家及用户提出的有关质量标准的设备。必须将所报各类产品品牌、性能详细注明。</w:t>
      </w:r>
    </w:p>
    <w:p>
      <w:pPr>
        <w:ind w:firstLine="420"/>
        <w:jc w:val="both"/>
      </w:pPr>
      <w:r>
        <w:rPr>
          <w:color w:val="000000"/>
          <w:sz w:val="21"/>
        </w:rPr>
        <w:t>2.</w:t>
      </w:r>
      <w:r>
        <w:rPr>
          <w:color w:val="000000"/>
          <w:sz w:val="21"/>
        </w:rPr>
        <w:t>所有货物在开箱检验时必须完好，无破损，配置与装箱单相符。数量、质量及性能不低于本需求书中提出的要求。</w:t>
      </w:r>
    </w:p>
    <w:p>
      <w:pPr>
        <w:ind w:firstLine="420"/>
        <w:jc w:val="both"/>
      </w:pPr>
      <w:r>
        <w:rPr>
          <w:color w:val="000000"/>
          <w:sz w:val="21"/>
        </w:rPr>
        <w:t>3.</w:t>
      </w:r>
      <w:r>
        <w:rPr>
          <w:color w:val="000000"/>
          <w:sz w:val="21"/>
        </w:rPr>
        <w:t>设备外观清洁，标记编号以及盘面显示等字体清晰，明确能够准确无误地表示设备的型号、规格、制造商。</w:t>
      </w:r>
    </w:p>
    <w:p>
      <w:pPr>
        <w:ind w:firstLine="420"/>
        <w:jc w:val="both"/>
      </w:pPr>
      <w:r>
        <w:rPr>
          <w:color w:val="000000"/>
          <w:sz w:val="21"/>
        </w:rPr>
        <w:t>4.</w:t>
      </w:r>
      <w:r>
        <w:rPr>
          <w:color w:val="000000"/>
          <w:sz w:val="21"/>
        </w:rPr>
        <w:t>对于影响设备正常工作的必要组成部分，无论在技术规范中指出与否，供应商都应提供并在响应文件中明确列出。</w:t>
      </w:r>
    </w:p>
    <w:p>
      <w:pPr>
        <w:ind w:firstLine="420"/>
        <w:jc w:val="both"/>
      </w:pPr>
      <w:r>
        <w:rPr>
          <w:color w:val="000000"/>
          <w:sz w:val="21"/>
        </w:rPr>
        <w:t>5.</w:t>
      </w:r>
      <w:r>
        <w:rPr>
          <w:color w:val="000000"/>
          <w:sz w:val="21"/>
        </w:rPr>
        <w:t>供应商投标时所提供的设备如在实际供货时已经停产（不列入该厂家当时的产品系统），如果未能按原价提供更高配置的设备，则按违约处理。</w:t>
      </w:r>
    </w:p>
    <w:p>
      <w:pPr>
        <w:ind w:firstLine="420"/>
        <w:jc w:val="both"/>
      </w:pPr>
      <w:r>
        <w:rPr>
          <w:color w:val="000000"/>
          <w:sz w:val="21"/>
        </w:rPr>
        <w:t>6.</w:t>
      </w:r>
      <w:r>
        <w:rPr>
          <w:color w:val="000000"/>
          <w:sz w:val="21"/>
        </w:rPr>
        <w:t>供应商在实际供货时，应提供设备清单、设备样本资料和产品技术性能条件说明书。若被发现提供的货物未能达到</w:t>
      </w:r>
      <w:r>
        <w:rPr>
          <w:color w:val="000000"/>
          <w:sz w:val="21"/>
        </w:rPr>
        <w:t>磋商</w:t>
      </w:r>
      <w:r>
        <w:rPr>
          <w:color w:val="000000"/>
          <w:sz w:val="21"/>
        </w:rPr>
        <w:t>文件和响应文件中的有关要求，则按违约处理。</w:t>
      </w:r>
    </w:p>
    <w:p>
      <w:pPr>
        <w:ind w:firstLine="420"/>
        <w:jc w:val="both"/>
      </w:pPr>
      <w:r>
        <w:rPr>
          <w:color w:val="000000"/>
          <w:sz w:val="21"/>
        </w:rPr>
        <w:t>7.</w:t>
      </w:r>
      <w:r>
        <w:rPr>
          <w:color w:val="000000"/>
          <w:sz w:val="21"/>
        </w:rPr>
        <w:t>本</w:t>
      </w:r>
      <w:r>
        <w:rPr>
          <w:color w:val="000000"/>
          <w:sz w:val="21"/>
        </w:rPr>
        <w:t>磋商</w:t>
      </w:r>
      <w:r>
        <w:rPr>
          <w:color w:val="000000"/>
          <w:sz w:val="21"/>
        </w:rPr>
        <w:t>文件中所列设备之品牌、制造商名称及型号仅供参考，供应商所提供产品的性能，配置参数等不能低于</w:t>
      </w:r>
      <w:r>
        <w:rPr>
          <w:color w:val="000000"/>
          <w:sz w:val="21"/>
        </w:rPr>
        <w:t>磋商</w:t>
      </w:r>
      <w:r>
        <w:rPr>
          <w:color w:val="000000"/>
          <w:sz w:val="21"/>
        </w:rPr>
        <w:t>文件所提出的要求，允许正偏离。</w:t>
      </w:r>
    </w:p>
    <w:p>
      <w:pPr>
        <w:ind w:firstLine="420"/>
        <w:jc w:val="both"/>
      </w:pPr>
      <w:r>
        <w:rPr>
          <w:color w:val="000000"/>
          <w:sz w:val="21"/>
        </w:rPr>
        <w:t>8.</w:t>
      </w:r>
      <w:r>
        <w:rPr>
          <w:color w:val="000000"/>
          <w:sz w:val="21"/>
        </w:rPr>
        <w:t>成交供应商须协助</w:t>
      </w:r>
      <w:r>
        <w:rPr>
          <w:color w:val="000000"/>
          <w:sz w:val="21"/>
        </w:rPr>
        <w:t>采购人</w:t>
      </w:r>
      <w:r>
        <w:rPr>
          <w:color w:val="000000"/>
          <w:sz w:val="21"/>
        </w:rPr>
        <w:t>安装相关软件系统并调试成功。</w:t>
      </w:r>
    </w:p>
    <w:p>
      <w:pPr>
        <w:jc w:val="left"/>
      </w:pPr>
      <w:r>
        <w:rPr>
          <w:b/>
          <w:color w:val="000000"/>
          <w:sz w:val="21"/>
        </w:rPr>
        <w:t>三、</w:t>
      </w:r>
      <w:r>
        <w:rPr>
          <w:b/>
          <w:color w:val="000000"/>
          <w:sz w:val="21"/>
        </w:rPr>
        <w:t>项目背景</w:t>
      </w:r>
      <w:r>
        <w:rPr>
          <w:b/>
          <w:color w:val="000000"/>
          <w:sz w:val="21"/>
        </w:rPr>
        <w:t>及目标</w:t>
      </w:r>
    </w:p>
    <w:p>
      <w:pPr>
        <w:ind w:firstLine="420"/>
        <w:jc w:val="both"/>
      </w:pPr>
      <w:r>
        <w:rPr>
          <w:color w:val="000000"/>
          <w:sz w:val="21"/>
        </w:rPr>
        <w:t>随着改革开放的进一步深入、经济的迅速发展和城市化建设的步伐日益加快，面对中山市各镇区经济和城市建设的快速发展，交通事业迅猛发展，城市道路建设不断加快、以及复杂的社会治安情况，中山市各镇区决定在原社会治安监控系统基础上建设社会治安视频监控系统建设三期工程。</w:t>
      </w:r>
    </w:p>
    <w:p>
      <w:pPr>
        <w:ind w:firstLine="420"/>
        <w:jc w:val="both"/>
      </w:pPr>
      <w:r>
        <w:rPr>
          <w:color w:val="000000"/>
          <w:sz w:val="21"/>
        </w:rPr>
        <w:t>民众街道三期视频监控升级改造工程项目，实现对原有视频三期系统全方位高清化、网络化、智能化升级，实现三期视频监控点全数接入市公安局视频监控联网共享平台，实现民众街道路面</w:t>
      </w:r>
      <w:r>
        <w:rPr>
          <w:color w:val="000000"/>
          <w:sz w:val="21"/>
        </w:rPr>
        <w:t>“双抢”、盗窃等案件发案率下降，运用视频监控技术破案率提升，社会面管控及维稳处突能力明显提高，城市现代化管理水平明显提高，人民群众安全感指数明显提高。</w:t>
      </w:r>
    </w:p>
    <w:p>
      <w:pPr>
        <w:ind w:firstLine="420"/>
        <w:jc w:val="both"/>
      </w:pPr>
      <w:r>
        <w:rPr>
          <w:color w:val="000000"/>
          <w:sz w:val="21"/>
        </w:rPr>
        <w:t>通过对前端设备采集的视频、图像的实时监控使各级公安机关直观地了解和掌握监控区域的治安动态，有效提高中山市社会治安管理水平。</w:t>
      </w:r>
    </w:p>
    <w:p>
      <w:pPr>
        <w:jc w:val="both"/>
      </w:pPr>
      <w:r>
        <w:rPr>
          <w:b/>
          <w:color w:val="000000"/>
          <w:sz w:val="21"/>
        </w:rPr>
        <w:t>四、</w:t>
      </w:r>
      <w:r>
        <w:rPr>
          <w:b/>
          <w:color w:val="000000"/>
          <w:sz w:val="21"/>
        </w:rPr>
        <w:t>项目采购要求</w:t>
      </w:r>
    </w:p>
    <w:p>
      <w:pPr>
        <w:ind w:firstLine="420"/>
        <w:jc w:val="both"/>
      </w:pPr>
      <w:r>
        <w:rPr>
          <w:color w:val="000000"/>
          <w:sz w:val="21"/>
        </w:rPr>
        <w:t>近年来，公安部通过加强顶层设计和统筹规划，组织全国公安机关分期推进了城市报警与监控系统建设、视频监控系统联网和视频图像信息整合共享工作，公安视频监控工作基础建设不断夯实。本期项目应遵循公安部、公安厅的顶层设计和规划来设计与实施。</w:t>
      </w:r>
    </w:p>
    <w:p>
      <w:pPr>
        <w:ind w:firstLine="420"/>
        <w:jc w:val="both"/>
      </w:pPr>
    </w:p>
    <w:p>
      <w:pPr>
        <w:jc w:val="both"/>
      </w:pPr>
      <w:r>
        <w:rPr>
          <w:color w:val="000000"/>
          <w:sz w:val="21"/>
        </w:rPr>
        <w:t>1.</w:t>
      </w:r>
      <w:r>
        <w:rPr>
          <w:color w:val="000000"/>
          <w:sz w:val="21"/>
        </w:rPr>
        <w:t>本期工程前端对监控摄像机、传输设备进行建设并接入各业务系统，后端监控中心需配套相应的存储设备（卡口存储在视频云平台）网络设备以及相关配套设备等（如需扩容）。根据市局相关要求，本期新增视频监控设备需接入镇区分局的视频监控联网共享二级平台上，再推送给视频结构化处理系统和市局视频监控联网共享平台。人像前端和卡口前端应按《中山公安视频图像信息数据库人脸、车辆接口》要求接入市局视频云视图库。人像、车辆和视频结构化系统相关的平台及支撑平台的基础计算资源及存储资源，高清图像提取分析服务器在视频云项目建设，不在本期工程考虑范围。</w:t>
      </w:r>
    </w:p>
    <w:p>
      <w:pPr>
        <w:jc w:val="both"/>
      </w:pPr>
      <w:r>
        <w:rPr>
          <w:color w:val="000000"/>
          <w:sz w:val="21"/>
        </w:rPr>
        <w:t>本工程网络拓扑图如下：</w:t>
      </w:r>
    </w:p>
    <w:p>
      <w:pPr>
        <w:jc w:val="both"/>
      </w:pPr>
      <w:r>
        <w:drawing>
          <wp:inline distT="0" distR="0" distB="0" distL="0">
            <wp:extent cx="5274310" cy="34004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274310" cy="3400425"/>
                    </a:xfrm>
                    <a:prstGeom prst="rect">
                      <a:avLst/>
                    </a:prstGeom>
                  </pic:spPr>
                </pic:pic>
              </a:graphicData>
            </a:graphic>
          </wp:inline>
        </w:drawing>
      </w:r>
    </w:p>
    <w:p>
      <w:pPr>
        <w:jc w:val="center"/>
      </w:pPr>
      <w:r>
        <w:rPr>
          <w:b/>
          <w:color w:val="000000"/>
          <w:sz w:val="21"/>
        </w:rPr>
        <w:t>图</w:t>
      </w:r>
      <w:r>
        <w:rPr>
          <w:b/>
          <w:sz w:val="21"/>
        </w:rPr>
        <w:t xml:space="preserve"> </w:t>
      </w:r>
      <w:r>
        <w:rPr>
          <w:b/>
          <w:color w:val="000000"/>
          <w:sz w:val="21"/>
        </w:rPr>
        <w:t>本期系统拓扑图</w:t>
      </w:r>
    </w:p>
    <w:p>
      <w:pPr>
        <w:jc w:val="both"/>
      </w:pPr>
      <w:r>
        <w:drawing>
          <wp:inline distT="0" distR="0" distB="0" distL="0">
            <wp:extent cx="5274310" cy="292417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5274310" cy="2924175"/>
                    </a:xfrm>
                    <a:prstGeom prst="rect">
                      <a:avLst/>
                    </a:prstGeom>
                  </pic:spPr>
                </pic:pic>
              </a:graphicData>
            </a:graphic>
          </wp:inline>
        </w:drawing>
      </w:r>
    </w:p>
    <w:p>
      <w:pPr>
        <w:ind w:firstLine="420"/>
        <w:jc w:val="center"/>
      </w:pPr>
      <w:r>
        <w:rPr>
          <w:b/>
          <w:color w:val="000000"/>
          <w:sz w:val="21"/>
        </w:rPr>
        <w:t>图</w:t>
      </w:r>
      <w:r>
        <w:rPr>
          <w:b/>
          <w:sz w:val="21"/>
        </w:rPr>
        <w:t xml:space="preserve"> </w:t>
      </w:r>
      <w:r>
        <w:rPr>
          <w:b/>
          <w:color w:val="000000"/>
          <w:sz w:val="21"/>
        </w:rPr>
        <w:t>本期数据流向图</w:t>
      </w:r>
    </w:p>
    <w:p>
      <w:pPr>
        <w:ind w:firstLine="210"/>
        <w:jc w:val="left"/>
      </w:pPr>
      <w:r>
        <w:rPr>
          <w:color w:val="000000"/>
          <w:sz w:val="21"/>
        </w:rPr>
        <w:t>2.</w:t>
      </w:r>
      <w:r>
        <w:rPr>
          <w:color w:val="000000"/>
          <w:sz w:val="21"/>
        </w:rPr>
        <w:t>前端子系统建设需求</w:t>
      </w:r>
    </w:p>
    <w:p>
      <w:pPr>
        <w:jc w:val="both"/>
      </w:pPr>
      <w:r>
        <w:rPr>
          <w:color w:val="000000"/>
          <w:sz w:val="21"/>
        </w:rPr>
        <w:t>（</w:t>
      </w:r>
      <w:r>
        <w:rPr>
          <w:color w:val="000000"/>
          <w:sz w:val="21"/>
        </w:rPr>
        <w:t>1</w:t>
      </w:r>
      <w:r>
        <w:rPr>
          <w:color w:val="000000"/>
          <w:sz w:val="21"/>
        </w:rPr>
        <w:t>）视频采集摄像机建设需求</w:t>
      </w:r>
    </w:p>
    <w:p>
      <w:pPr>
        <w:ind w:firstLine="420"/>
        <w:jc w:val="both"/>
      </w:pPr>
      <w:r>
        <w:rPr>
          <w:color w:val="000000"/>
          <w:sz w:val="21"/>
        </w:rPr>
        <w:t>根据实际情况，采用不低于</w:t>
      </w:r>
      <w:r>
        <w:rPr>
          <w:color w:val="000000"/>
          <w:sz w:val="21"/>
        </w:rPr>
        <w:t>400</w:t>
      </w:r>
      <w:r>
        <w:rPr>
          <w:color w:val="000000"/>
          <w:sz w:val="21"/>
        </w:rPr>
        <w:t>万像超低照度高清智能球摄像机或固定枪式摄像机，用于全天候实时监控。符合《公安部安全防范视频监控联网系统信息传输、交换、控制技术要求规范标准》（</w:t>
      </w:r>
      <w:r>
        <w:rPr>
          <w:color w:val="000000"/>
          <w:sz w:val="21"/>
        </w:rPr>
        <w:t>GB/T28181-2016</w:t>
      </w:r>
      <w:r>
        <w:rPr>
          <w:color w:val="000000"/>
          <w:sz w:val="21"/>
        </w:rPr>
        <w:t>）的要求；适应全年各种气候（台风、雷雨、高温季节）和全天候工作要求；产品工业防护设计达到</w:t>
      </w:r>
      <w:r>
        <w:rPr>
          <w:color w:val="000000"/>
          <w:sz w:val="21"/>
        </w:rPr>
        <w:t>IP66</w:t>
      </w:r>
      <w:r>
        <w:rPr>
          <w:color w:val="000000"/>
          <w:sz w:val="21"/>
        </w:rPr>
        <w:t>等级标准；在强逆光环境下设备应支持宽动态模式；在晚上重要路口、街道低照度环境下的案件多发、易发区域和重要治安部位、区域和地段宜选用超低照度摄像机（有强光的环境下必须有强光抑制功能），进一步完善公共安全区域的视频监控覆盖。</w:t>
      </w:r>
    </w:p>
    <w:p>
      <w:pPr>
        <w:ind w:firstLine="420"/>
        <w:jc w:val="both"/>
      </w:pPr>
      <w:r>
        <w:rPr>
          <w:color w:val="000000"/>
          <w:sz w:val="21"/>
        </w:rPr>
        <w:t>本期升级改造监控点位共</w:t>
      </w:r>
      <w:r>
        <w:rPr>
          <w:color w:val="000000"/>
          <w:sz w:val="21"/>
        </w:rPr>
        <w:t>67</w:t>
      </w:r>
      <w:r>
        <w:rPr>
          <w:color w:val="000000"/>
          <w:sz w:val="21"/>
        </w:rPr>
        <w:t>个，其中标准卡口</w:t>
      </w:r>
      <w:r>
        <w:rPr>
          <w:color w:val="000000"/>
          <w:sz w:val="21"/>
        </w:rPr>
        <w:t>2</w:t>
      </w:r>
      <w:r>
        <w:rPr>
          <w:color w:val="000000"/>
          <w:sz w:val="21"/>
        </w:rPr>
        <w:t>个方向、</w:t>
      </w:r>
      <w:r>
        <w:rPr>
          <w:color w:val="000000"/>
          <w:sz w:val="21"/>
        </w:rPr>
        <w:t>400w</w:t>
      </w:r>
      <w:r>
        <w:rPr>
          <w:color w:val="000000"/>
          <w:sz w:val="21"/>
        </w:rPr>
        <w:t>枪球一体机</w:t>
      </w:r>
      <w:r>
        <w:rPr>
          <w:color w:val="000000"/>
          <w:sz w:val="21"/>
        </w:rPr>
        <w:t>74</w:t>
      </w:r>
      <w:r>
        <w:rPr>
          <w:color w:val="000000"/>
          <w:sz w:val="21"/>
        </w:rPr>
        <w:t>台、全结构化智能枪机</w:t>
      </w:r>
      <w:r>
        <w:rPr>
          <w:color w:val="000000"/>
          <w:sz w:val="21"/>
        </w:rPr>
        <w:t>46</w:t>
      </w:r>
      <w:r>
        <w:rPr>
          <w:color w:val="000000"/>
          <w:sz w:val="21"/>
        </w:rPr>
        <w:t>台和远距离大场景智能人脸抓拍机</w:t>
      </w:r>
      <w:r>
        <w:rPr>
          <w:color w:val="000000"/>
          <w:sz w:val="21"/>
        </w:rPr>
        <w:t>20</w:t>
      </w:r>
      <w:r>
        <w:rPr>
          <w:color w:val="000000"/>
          <w:sz w:val="21"/>
        </w:rPr>
        <w:t>台。</w:t>
      </w:r>
    </w:p>
    <w:p>
      <w:pPr>
        <w:jc w:val="both"/>
      </w:pPr>
      <w:r>
        <w:rPr>
          <w:color w:val="000000"/>
          <w:sz w:val="21"/>
        </w:rPr>
        <w:t>主要升级改造原有视频监控三期的设备，具体点位详见本期点位明细清单：</w:t>
      </w:r>
    </w:p>
    <w:tbl>
      <w:tblPr>
        <w:tblW w:w="0" w:type="auto"/>
        <w:tblBorders>
          <w:top w:val="none" w:color="000000" w:sz="4"/>
          <w:left w:val="none" w:color="000000" w:sz="4"/>
          <w:bottom w:val="none" w:color="000000" w:sz="4"/>
          <w:right w:val="none" w:color="000000" w:sz="4"/>
          <w:insideH w:val="none"/>
          <w:insideV w:val="none"/>
        </w:tblBorders>
      </w:tblPr>
      <w:tblGrid>
        <w:gridCol w:w="545"/>
        <w:gridCol w:w="3034"/>
        <w:gridCol w:w="1105"/>
        <w:gridCol w:w="1105"/>
        <w:gridCol w:w="442"/>
        <w:gridCol w:w="442"/>
        <w:gridCol w:w="530"/>
        <w:gridCol w:w="368"/>
        <w:gridCol w:w="368"/>
        <w:gridCol w:w="368"/>
      </w:tblGrid>
      <w:tr>
        <w:tc>
          <w:tcPr>
            <w:tcW w:type="dxa" w:w="545"/>
            <w:tcBorders>
              <w:top w:val="single" w:color="000000" w:sz="4"/>
              <w:left w:val="single" w:color="000000" w:sz="4"/>
              <w:bottom w:val="single" w:color="000000" w:sz="4"/>
              <w:right w:val="single" w:color="000000" w:sz="4"/>
            </w:tcBorders>
            <w:shd w:fill="FCD5B4"/>
            <w:vAlign w:val="top"/>
          </w:tcPr>
          <w:p>
            <w:pPr>
              <w:jc w:val="center"/>
            </w:pPr>
            <w:r>
              <w:rPr>
                <w:color w:val="000000"/>
                <w:sz w:val="21"/>
              </w:rPr>
              <w:t>序号</w:t>
            </w:r>
          </w:p>
        </w:tc>
        <w:tc>
          <w:tcPr>
            <w:tcW w:type="dxa" w:w="3034"/>
            <w:tcBorders>
              <w:top w:val="single" w:color="000000" w:sz="4"/>
              <w:left w:val="none" w:color="000000" w:sz="4"/>
              <w:bottom w:val="single" w:color="000000" w:sz="4"/>
              <w:right w:val="single" w:color="000000" w:sz="4"/>
            </w:tcBorders>
            <w:shd w:fill="FCD5B4"/>
            <w:vAlign w:val="top"/>
          </w:tcPr>
          <w:p>
            <w:pPr>
              <w:jc w:val="center"/>
            </w:pPr>
            <w:r>
              <w:rPr>
                <w:color w:val="000000"/>
                <w:sz w:val="21"/>
              </w:rPr>
              <w:t>点位名称</w:t>
            </w:r>
          </w:p>
        </w:tc>
        <w:tc>
          <w:tcPr>
            <w:tcW w:type="dxa" w:w="1105"/>
            <w:tcBorders>
              <w:top w:val="single" w:color="000000" w:sz="4"/>
              <w:left w:val="none" w:color="000000" w:sz="4"/>
              <w:bottom w:val="single" w:color="000000" w:sz="4"/>
              <w:right w:val="single" w:color="000000" w:sz="4"/>
            </w:tcBorders>
            <w:shd w:fill="FCD5B4"/>
            <w:vAlign w:val="top"/>
          </w:tcPr>
          <w:p>
            <w:pPr>
              <w:jc w:val="center"/>
            </w:pPr>
            <w:r>
              <w:rPr>
                <w:color w:val="000000"/>
                <w:sz w:val="21"/>
              </w:rPr>
              <w:t>经度</w:t>
            </w:r>
          </w:p>
        </w:tc>
        <w:tc>
          <w:tcPr>
            <w:tcW w:type="dxa" w:w="1105"/>
            <w:tcBorders>
              <w:top w:val="single" w:color="000000" w:sz="4"/>
              <w:left w:val="none" w:color="000000" w:sz="4"/>
              <w:bottom w:val="single" w:color="000000" w:sz="4"/>
              <w:right w:val="single" w:color="000000" w:sz="4"/>
            </w:tcBorders>
            <w:shd w:fill="FCD5B4"/>
            <w:vAlign w:val="top"/>
          </w:tcPr>
          <w:p>
            <w:pPr>
              <w:jc w:val="center"/>
            </w:pPr>
            <w:r>
              <w:rPr>
                <w:color w:val="000000"/>
                <w:sz w:val="21"/>
              </w:rPr>
              <w:t>纬度</w:t>
            </w:r>
          </w:p>
        </w:tc>
        <w:tc>
          <w:tcPr>
            <w:tcW w:type="dxa" w:w="442"/>
            <w:tcBorders>
              <w:top w:val="single" w:color="000000" w:sz="4"/>
              <w:left w:val="none" w:color="000000" w:sz="4"/>
              <w:bottom w:val="single" w:color="000000" w:sz="4"/>
              <w:right w:val="single" w:color="000000" w:sz="4"/>
            </w:tcBorders>
            <w:shd w:fill="FCD5B4"/>
            <w:vAlign w:val="top"/>
          </w:tcPr>
          <w:p>
            <w:pPr>
              <w:jc w:val="center"/>
            </w:pPr>
            <w:r>
              <w:rPr>
                <w:color w:val="000000"/>
                <w:sz w:val="21"/>
              </w:rPr>
              <w:t>卡口900W摄像机</w:t>
            </w:r>
          </w:p>
        </w:tc>
        <w:tc>
          <w:tcPr>
            <w:tcW w:type="dxa" w:w="442"/>
            <w:tcBorders>
              <w:top w:val="single" w:color="000000" w:sz="4"/>
              <w:left w:val="none" w:color="000000" w:sz="4"/>
              <w:bottom w:val="single" w:color="000000" w:sz="4"/>
              <w:right w:val="single" w:color="000000" w:sz="4"/>
            </w:tcBorders>
            <w:shd w:fill="FCD5B4"/>
            <w:vAlign w:val="top"/>
          </w:tcPr>
          <w:p>
            <w:pPr>
              <w:jc w:val="center"/>
            </w:pPr>
            <w:r>
              <w:rPr>
                <w:color w:val="000000"/>
                <w:sz w:val="21"/>
              </w:rPr>
              <w:t>卡口500W摄像机</w:t>
            </w:r>
          </w:p>
        </w:tc>
        <w:tc>
          <w:tcPr>
            <w:tcW w:type="dxa" w:w="530"/>
            <w:tcBorders>
              <w:top w:val="single" w:color="000000" w:sz="4"/>
              <w:left w:val="none" w:color="000000" w:sz="4"/>
              <w:bottom w:val="single" w:color="000000" w:sz="4"/>
              <w:right w:val="single" w:color="000000" w:sz="4"/>
            </w:tcBorders>
            <w:shd w:fill="FCD5B4"/>
            <w:vAlign w:val="top"/>
          </w:tcPr>
          <w:p>
            <w:pPr>
              <w:jc w:val="center"/>
            </w:pPr>
            <w:r>
              <w:rPr>
                <w:color w:val="000000"/>
                <w:sz w:val="21"/>
              </w:rPr>
              <w:t>400w枪球一体机</w:t>
            </w:r>
          </w:p>
        </w:tc>
        <w:tc>
          <w:tcPr>
            <w:tcW w:type="dxa" w:w="368"/>
            <w:tcBorders>
              <w:top w:val="single" w:color="000000" w:sz="4"/>
              <w:left w:val="none" w:color="000000" w:sz="4"/>
              <w:bottom w:val="single" w:color="000000" w:sz="4"/>
              <w:right w:val="single" w:color="000000" w:sz="4"/>
            </w:tcBorders>
            <w:shd w:fill="FCD5B4"/>
            <w:vAlign w:val="top"/>
          </w:tcPr>
          <w:p>
            <w:pPr>
              <w:jc w:val="both"/>
            </w:pPr>
            <w:r>
              <w:rPr>
                <w:color w:val="000000"/>
                <w:sz w:val="21"/>
              </w:rPr>
              <w:t>远距离大场景智能</w:t>
            </w:r>
          </w:p>
          <w:p>
            <w:pPr>
              <w:jc w:val="both"/>
            </w:pPr>
            <w:r>
              <w:rPr>
                <w:color w:val="000000"/>
                <w:sz w:val="21"/>
              </w:rPr>
              <w:t>人脸抓拍机</w:t>
            </w:r>
          </w:p>
        </w:tc>
        <w:tc>
          <w:tcPr>
            <w:tcW w:type="dxa" w:w="368"/>
            <w:tcBorders>
              <w:top w:val="single" w:color="000000" w:sz="4"/>
              <w:left w:val="none" w:color="000000" w:sz="4"/>
              <w:bottom w:val="single" w:color="000000" w:sz="4"/>
              <w:right w:val="single" w:color="000000" w:sz="4"/>
            </w:tcBorders>
            <w:shd w:fill="FCD5B4"/>
            <w:vAlign w:val="top"/>
          </w:tcPr>
          <w:p>
            <w:pPr>
              <w:jc w:val="center"/>
            </w:pPr>
            <w:r>
              <w:rPr>
                <w:color w:val="000000"/>
                <w:sz w:val="21"/>
              </w:rPr>
              <w:t>全结构化800W摄像</w:t>
            </w:r>
          </w:p>
          <w:p>
            <w:pPr>
              <w:jc w:val="center"/>
            </w:pPr>
            <w:r>
              <w:rPr>
                <w:color w:val="000000"/>
                <w:sz w:val="21"/>
              </w:rPr>
              <w:t>机</w:t>
            </w:r>
          </w:p>
        </w:tc>
        <w:tc>
          <w:tcPr>
            <w:tcW w:type="dxa" w:w="368"/>
            <w:tcBorders>
              <w:top w:val="single" w:color="000000" w:sz="4"/>
              <w:left w:val="none" w:color="000000" w:sz="4"/>
              <w:bottom w:val="single" w:color="000000" w:sz="4"/>
              <w:right w:val="single" w:color="000000" w:sz="4"/>
            </w:tcBorders>
            <w:shd w:fill="FCD5B4"/>
            <w:vAlign w:val="top"/>
          </w:tcPr>
          <w:p>
            <w:pPr>
              <w:jc w:val="center"/>
            </w:pPr>
            <w:r>
              <w:rPr>
                <w:color w:val="000000"/>
                <w:sz w:val="21"/>
              </w:rPr>
              <w:t>租用光纤</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301 粤宏门口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113.5193429</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22.58180769</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302 粤宏码头</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113.5205108</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22.57795573</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303 沿江渡口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113.4808997</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22.57524662</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304 众安大道</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113.4818419</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22.58227163</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305 众安大道T路口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113.4757688</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22.58421313</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306 中粮石油气站门口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113.4794194</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22.64697721</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307 三墩市场</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113.469478</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22.64890847</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308 接源小学门口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113.4649075</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22.59889326</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310.311中山港大桥桥脚</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113.4725851</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22.59012044</w:t>
            </w:r>
          </w:p>
        </w:tc>
        <w:tc>
          <w:tcPr>
            <w:tcW w:type="dxa" w:w="442"/>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42"/>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312 民众高速收费站珠海方向</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113.4487885</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22.63576816</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313.318.高速加油站珠海方向</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113.4485364</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22.6387735</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314 浪网中学</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113.4599833</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22.62156122</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315 浪网小学</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113.4680728</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22.62932986</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316 保税物流区门口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113.4625692</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22.61965195</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317 （珠海）浪网服务区辅道出口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113.448928</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22.6371941</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319.320（珠海）浪网服务区（停车场旁）</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113.4480858</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22.63860517</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321.324（广州）浪网服务区辅道出口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113.4495986</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22.63882301</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322.323（广州）浪网服务区辅道入口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113.4497273</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22.63725846</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325 高速加油站广州方向</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113.4503496</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22.63756543</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326 高速收费站（广州方向）</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113.4508324</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22.63578796</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327 锦标学校</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113.4898059</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22.59828393</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328 巡警大队路口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113.4922993</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22.60784552</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329 锦标市场</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113.4887399</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22.60259063</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330 锦标新市场侧门（和友超市）</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113.4888125</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22.60203151</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331 民众消防中队门口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113.4919203</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22.60626728</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332 民众中学后门十字路口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113.487345</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22.61602925</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333 民众医院门口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113.4998778</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22.62371812</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334 民众医院内</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113.499477</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22.62390787</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335 民众镇政府内</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113.4941569</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22.62154798</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336 公安局门口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113.49102</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22.6251702</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337 华燕路与新马路交界路口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113.4941603</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22.6160674</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338 民标六队桥头</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113.5016936</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22.6239369</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339 民众市场门口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113.4926534</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22.62525636</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340 荣顺百货对面</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113.4937102</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22.62471664</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341 一新驾校T字路口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113.4884627</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22.62477658</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342 盛景路与丽豪花园侧门T字路口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113.4863448</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22.62530598</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343 闲庭路与荔景一路交汇T字路口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113.4859917</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22.61895963</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344 文昌路与兴泰路交汇十字路口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113.4965929</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22.62243425</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345 新马路万山药店路口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113.4985596</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22.62179517</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346 丽豪花园长堤路路段</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113.4855174</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22.62735559</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347 晟和园门口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113.4838462</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22.6236389</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348 民众大道-明泰路路口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113.4917696</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22.62307466</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349 丽苑酒店</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113.4917708</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22.62184955</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350 六百六路农业银行</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113.486977</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22.62180355</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351 中港化工有限公司</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113.524062</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22.66748682</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352 沙仔新市场正门口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113.5089451</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22.68223554</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47</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353 结新路与西沙路交汇处</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113.5043639</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22.68014847</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48</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354 沙仔村平一地毯草路口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113.5092562</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22.66839268</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49</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355 海逸百货门口路口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113.507361</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22.68201029</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356 沙仔市场后门</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113.5082534</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22.68089234</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51</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357 新沙仔大道</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113.5007599</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22.68137196</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52</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358 民众大道与民江路交界</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113.4881126</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22.61167858</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53</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359 新建村府路口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113.5294141</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22.62876923</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54</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360 裕安村府（市场）</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113.5423923</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22.5936171</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55</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361 民平市场</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113.5124755</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22.6204397</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56</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362 联翔学校门口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113.4741783</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22.60142236</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57</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363、364 上网村三钱渡桥</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113.437029</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22.64249469</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58</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365 新港联华凯路口</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113.4824663</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22.59827753</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59</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366 民众粮食仓库</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113.4431128</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22.61443026</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60</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367 新平小学</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113.502149</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22.65723329</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61</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368 正德学校</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113.4545445</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22.6316289</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62</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369 独尾桥</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113.4874874</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22.67566406</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63</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370 三民学校</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113.5240633</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22.61632486</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64</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371 孖宝路治安亭</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113.4993807</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22.6268163</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65</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372 克沙榕树头</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113.4854691</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22.63402902</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66</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373 伟丰农庄</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113.5125446</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22.6261724</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vAlign w:val="top"/>
          </w:tcPr>
          <w:p>
            <w:pPr>
              <w:jc w:val="center"/>
            </w:pPr>
            <w:r>
              <w:rPr>
                <w:color w:val="000000"/>
                <w:sz w:val="21"/>
              </w:rPr>
              <w:t>67</w:t>
            </w:r>
          </w:p>
        </w:tc>
        <w:tc>
          <w:tcPr>
            <w:tcW w:type="dxa" w:w="3034"/>
            <w:tcBorders>
              <w:top w:val="none" w:color="000000" w:sz="4"/>
              <w:left w:val="none" w:color="000000" w:sz="4"/>
              <w:bottom w:val="single" w:color="000000" w:sz="4"/>
              <w:right w:val="single" w:color="000000" w:sz="4"/>
            </w:tcBorders>
            <w:vAlign w:val="top"/>
          </w:tcPr>
          <w:p>
            <w:pPr>
              <w:jc w:val="center"/>
            </w:pPr>
            <w:r>
              <w:rPr>
                <w:color w:val="000000"/>
                <w:sz w:val="21"/>
              </w:rPr>
              <w:t>374 阳光大道与京珠高速交界处</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113.4495332</w:t>
            </w:r>
          </w:p>
        </w:tc>
        <w:tc>
          <w:tcPr>
            <w:tcW w:type="dxa" w:w="1105"/>
            <w:tcBorders>
              <w:top w:val="none" w:color="000000" w:sz="4"/>
              <w:left w:val="none" w:color="000000" w:sz="4"/>
              <w:bottom w:val="single" w:color="000000" w:sz="4"/>
              <w:right w:val="single" w:color="000000" w:sz="4"/>
            </w:tcBorders>
            <w:vAlign w:val="top"/>
          </w:tcPr>
          <w:p>
            <w:pPr>
              <w:jc w:val="center"/>
            </w:pPr>
            <w:r>
              <w:rPr>
                <w:color w:val="000000"/>
                <w:sz w:val="21"/>
              </w:rPr>
              <w:t>22.62914595</w:t>
            </w: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442"/>
            <w:tcBorders>
              <w:top w:val="none" w:color="000000" w:sz="4"/>
              <w:left w:val="none" w:color="000000" w:sz="4"/>
              <w:bottom w:val="single" w:color="000000" w:sz="4"/>
              <w:right w:val="single" w:color="000000" w:sz="4"/>
            </w:tcBorders>
            <w:vAlign w:val="bottom"/>
          </w:tcPr>
          <w:p>
            <w:pPr>
              <w:jc w:val="center"/>
            </w:pPr>
          </w:p>
        </w:tc>
        <w:tc>
          <w:tcPr>
            <w:tcW w:type="dxa" w:w="53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p>
        </w:tc>
        <w:tc>
          <w:tcPr>
            <w:tcW w:type="dxa" w:w="368"/>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68"/>
            <w:tcBorders>
              <w:top w:val="none" w:color="000000" w:sz="4"/>
              <w:left w:val="none" w:color="000000" w:sz="4"/>
              <w:bottom w:val="single" w:color="000000" w:sz="4"/>
              <w:right w:val="single" w:color="000000" w:sz="4"/>
            </w:tcBorders>
            <w:vAlign w:val="bottom"/>
          </w:tcPr>
          <w:p>
            <w:pPr>
              <w:jc w:val="center"/>
            </w:pPr>
            <w:r>
              <w:rPr>
                <w:color w:val="000000"/>
                <w:sz w:val="21"/>
              </w:rPr>
              <w:t>1</w:t>
            </w:r>
          </w:p>
        </w:tc>
      </w:tr>
      <w:tr>
        <w:tc>
          <w:tcPr>
            <w:tcW w:type="dxa" w:w="545"/>
            <w:tcBorders>
              <w:top w:val="none" w:color="000000" w:sz="4"/>
              <w:left w:val="single" w:color="000000" w:sz="4"/>
              <w:bottom w:val="single" w:color="000000" w:sz="4"/>
              <w:right w:val="single" w:color="000000" w:sz="4"/>
            </w:tcBorders>
            <w:shd w:fill="FFC000"/>
            <w:vAlign w:val="bottom"/>
          </w:tcPr>
          <w:p>
            <w:pPr>
              <w:jc w:val="center"/>
            </w:pPr>
          </w:p>
        </w:tc>
        <w:tc>
          <w:tcPr>
            <w:tcW w:type="dxa" w:w="3034"/>
            <w:tcBorders>
              <w:top w:val="none" w:color="000000" w:sz="4"/>
              <w:left w:val="none" w:color="000000" w:sz="4"/>
              <w:bottom w:val="single" w:color="000000" w:sz="4"/>
              <w:right w:val="single" w:color="000000" w:sz="4"/>
            </w:tcBorders>
            <w:shd w:fill="FFC000"/>
            <w:vAlign w:val="top"/>
          </w:tcPr>
          <w:p>
            <w:pPr>
              <w:jc w:val="center"/>
            </w:pPr>
            <w:r>
              <w:rPr>
                <w:color w:val="000000"/>
                <w:sz w:val="21"/>
              </w:rPr>
              <w:t>合计</w:t>
            </w:r>
          </w:p>
        </w:tc>
        <w:tc>
          <w:tcPr>
            <w:tcW w:type="dxa" w:w="1105"/>
            <w:tcBorders>
              <w:top w:val="none" w:color="000000" w:sz="4"/>
              <w:left w:val="none" w:color="000000" w:sz="4"/>
              <w:bottom w:val="single" w:color="000000" w:sz="4"/>
              <w:right w:val="single" w:color="000000" w:sz="4"/>
            </w:tcBorders>
            <w:shd w:fill="FFC000"/>
            <w:vAlign w:val="bottom"/>
          </w:tcPr>
          <w:p>
            <w:pPr>
              <w:jc w:val="center"/>
            </w:pPr>
          </w:p>
        </w:tc>
        <w:tc>
          <w:tcPr>
            <w:tcW w:type="dxa" w:w="1105"/>
            <w:tcBorders>
              <w:top w:val="none" w:color="000000" w:sz="4"/>
              <w:left w:val="none" w:color="000000" w:sz="4"/>
              <w:bottom w:val="single" w:color="000000" w:sz="4"/>
              <w:right w:val="single" w:color="000000" w:sz="4"/>
            </w:tcBorders>
            <w:shd w:fill="FFC000"/>
            <w:vAlign w:val="bottom"/>
          </w:tcPr>
          <w:p>
            <w:pPr>
              <w:jc w:val="center"/>
            </w:pPr>
          </w:p>
        </w:tc>
        <w:tc>
          <w:tcPr>
            <w:tcW w:type="dxa" w:w="442"/>
            <w:tcBorders>
              <w:top w:val="none" w:color="000000" w:sz="4"/>
              <w:left w:val="none" w:color="000000" w:sz="4"/>
              <w:bottom w:val="single" w:color="000000" w:sz="4"/>
              <w:right w:val="single" w:color="000000" w:sz="4"/>
            </w:tcBorders>
            <w:shd w:fill="FFC000"/>
            <w:vAlign w:val="top"/>
          </w:tcPr>
          <w:p>
            <w:pPr>
              <w:jc w:val="center"/>
            </w:pPr>
            <w:r>
              <w:rPr>
                <w:color w:val="000000"/>
                <w:sz w:val="21"/>
              </w:rPr>
              <w:t>2</w:t>
            </w:r>
          </w:p>
        </w:tc>
        <w:tc>
          <w:tcPr>
            <w:tcW w:type="dxa" w:w="442"/>
            <w:tcBorders>
              <w:top w:val="none" w:color="000000" w:sz="4"/>
              <w:left w:val="none" w:color="000000" w:sz="4"/>
              <w:bottom w:val="single" w:color="000000" w:sz="4"/>
              <w:right w:val="single" w:color="000000" w:sz="4"/>
            </w:tcBorders>
            <w:shd w:fill="FFC000"/>
            <w:vAlign w:val="top"/>
          </w:tcPr>
          <w:p>
            <w:pPr>
              <w:jc w:val="center"/>
            </w:pPr>
            <w:r>
              <w:rPr>
                <w:color w:val="000000"/>
                <w:sz w:val="21"/>
              </w:rPr>
              <w:t>2</w:t>
            </w:r>
          </w:p>
        </w:tc>
        <w:tc>
          <w:tcPr>
            <w:tcW w:type="dxa" w:w="530"/>
            <w:tcBorders>
              <w:top w:val="none" w:color="000000" w:sz="4"/>
              <w:left w:val="none" w:color="000000" w:sz="4"/>
              <w:bottom w:val="single" w:color="000000" w:sz="4"/>
              <w:right w:val="single" w:color="000000" w:sz="4"/>
            </w:tcBorders>
            <w:shd w:fill="FFC000"/>
            <w:vAlign w:val="top"/>
          </w:tcPr>
          <w:p>
            <w:pPr>
              <w:jc w:val="center"/>
            </w:pPr>
            <w:r>
              <w:rPr>
                <w:color w:val="000000"/>
                <w:sz w:val="21"/>
              </w:rPr>
              <w:t>74</w:t>
            </w:r>
          </w:p>
        </w:tc>
        <w:tc>
          <w:tcPr>
            <w:tcW w:type="dxa" w:w="368"/>
            <w:tcBorders>
              <w:top w:val="none" w:color="000000" w:sz="4"/>
              <w:left w:val="none" w:color="000000" w:sz="4"/>
              <w:bottom w:val="single" w:color="000000" w:sz="4"/>
              <w:right w:val="single" w:color="000000" w:sz="4"/>
            </w:tcBorders>
            <w:shd w:fill="FFC000"/>
            <w:vAlign w:val="top"/>
          </w:tcPr>
          <w:p>
            <w:pPr>
              <w:jc w:val="center"/>
            </w:pPr>
            <w:r>
              <w:rPr>
                <w:color w:val="000000"/>
                <w:sz w:val="21"/>
              </w:rPr>
              <w:t>20</w:t>
            </w:r>
          </w:p>
        </w:tc>
        <w:tc>
          <w:tcPr>
            <w:tcW w:type="dxa" w:w="368"/>
            <w:tcBorders>
              <w:top w:val="none" w:color="000000" w:sz="4"/>
              <w:left w:val="none" w:color="000000" w:sz="4"/>
              <w:bottom w:val="single" w:color="000000" w:sz="4"/>
              <w:right w:val="single" w:color="000000" w:sz="4"/>
            </w:tcBorders>
            <w:shd w:fill="FFC000"/>
            <w:vAlign w:val="top"/>
          </w:tcPr>
          <w:p>
            <w:pPr>
              <w:jc w:val="center"/>
            </w:pPr>
            <w:r>
              <w:rPr>
                <w:color w:val="000000"/>
                <w:sz w:val="21"/>
              </w:rPr>
              <w:t>46</w:t>
            </w:r>
          </w:p>
        </w:tc>
        <w:tc>
          <w:tcPr>
            <w:tcW w:type="dxa" w:w="368"/>
            <w:tcBorders>
              <w:top w:val="none" w:color="000000" w:sz="4"/>
              <w:left w:val="none" w:color="000000" w:sz="4"/>
              <w:bottom w:val="single" w:color="000000" w:sz="4"/>
              <w:right w:val="single" w:color="000000" w:sz="4"/>
            </w:tcBorders>
            <w:shd w:fill="FFC000"/>
            <w:vAlign w:val="top"/>
          </w:tcPr>
          <w:p>
            <w:pPr>
              <w:jc w:val="center"/>
            </w:pPr>
            <w:r>
              <w:rPr>
                <w:color w:val="000000"/>
                <w:sz w:val="21"/>
              </w:rPr>
              <w:t>67</w:t>
            </w:r>
          </w:p>
        </w:tc>
      </w:tr>
    </w:tbl>
    <w:p>
      <w:r>
        <w:rPr/>
        <w:t xml:space="preserve"> </w:t>
      </w:r>
    </w:p>
    <w:p>
      <w:pPr>
        <w:jc w:val="both"/>
      </w:pPr>
      <w:r>
        <w:rPr>
          <w:color w:val="000000"/>
          <w:sz w:val="21"/>
        </w:rPr>
        <w:t>（</w:t>
      </w:r>
      <w:r>
        <w:rPr>
          <w:color w:val="000000"/>
          <w:sz w:val="21"/>
        </w:rPr>
        <w:t>2</w:t>
      </w:r>
      <w:r>
        <w:rPr>
          <w:color w:val="000000"/>
          <w:sz w:val="21"/>
        </w:rPr>
        <w:t>）标准卡口建设需求</w:t>
      </w:r>
    </w:p>
    <w:p>
      <w:pPr>
        <w:ind w:firstLine="420"/>
        <w:jc w:val="both"/>
      </w:pPr>
      <w:r>
        <w:rPr>
          <w:color w:val="000000"/>
          <w:sz w:val="21"/>
        </w:rPr>
        <w:t>本方案需构建车辆实时监控防线，为及时快速侦破以机动车为线索的各类案件提供强有力的技术侦查手段。并结合公安机关现行的指挥调度体制及中山市高清卡口平台，为打击涉车违法犯罪行为、情报研判、科学执法服务，满足民众街道公安机关业务应用。</w:t>
      </w:r>
    </w:p>
    <w:p>
      <w:pPr>
        <w:ind w:firstLine="420"/>
        <w:jc w:val="both"/>
      </w:pPr>
      <w:r>
        <w:rPr>
          <w:color w:val="000000"/>
          <w:sz w:val="21"/>
        </w:rPr>
        <w:t>卡口主要功能为信息采集和处理，采集并记录所有行经本路段的机动车、非机动车和驾驶人员的图片和视频信息，通过视频分析技术获取车辆的行经时间、地点、速度、车牌号码、车身颜色、车辆内（外）部特征、司乘人员面部特征等信息，并完成图片信息识别、车辆速度检测、超速判别、数据缓存以及通过网络向后端管理平台传送数据等功能。对所有行经的车辆进行记录并且识别车牌，以供后台进行采集信息比对、分析。</w:t>
      </w:r>
    </w:p>
    <w:p>
      <w:pPr>
        <w:ind w:firstLine="420"/>
        <w:jc w:val="both"/>
      </w:pPr>
    </w:p>
    <w:p>
      <w:pPr>
        <w:jc w:val="both"/>
      </w:pPr>
      <w:r>
        <w:rPr>
          <w:color w:val="000000"/>
          <w:sz w:val="21"/>
        </w:rPr>
        <w:t>（</w:t>
      </w:r>
      <w:r>
        <w:rPr>
          <w:color w:val="000000"/>
          <w:sz w:val="21"/>
        </w:rPr>
        <w:t>3</w:t>
      </w:r>
      <w:r>
        <w:rPr>
          <w:color w:val="000000"/>
          <w:sz w:val="21"/>
        </w:rPr>
        <w:t>）人脸抓拍单元建设需求</w:t>
      </w:r>
    </w:p>
    <w:p>
      <w:pPr>
        <w:ind w:firstLine="420"/>
        <w:jc w:val="both"/>
      </w:pPr>
      <w:r>
        <w:rPr>
          <w:color w:val="000000"/>
          <w:sz w:val="21"/>
        </w:rPr>
        <w:t>按照《安全防范视频监控人脸识别系统技术要求》（</w:t>
      </w:r>
      <w:r>
        <w:rPr>
          <w:color w:val="000000"/>
          <w:sz w:val="21"/>
        </w:rPr>
        <w:t>GA/T 31488-2015），《安防人脸识别应用视频人脸图像提取技术要求》（GA/T 1334-2016）等技术要求，结合应用场景要求和服务实战需求，规范人脸识别摄像机安装，最大限度发挥应用场景的识别效果。根据目前主流设备，分为两种卡口型人脸智能抓拍设备（人脸智能抓拍机）和开放型人脸智能抓拍设备（远距离大场景智能人脸抓拍机）。</w:t>
      </w:r>
    </w:p>
    <w:p>
      <w:pPr>
        <w:ind w:firstLine="420"/>
        <w:jc w:val="both"/>
      </w:pPr>
      <w:r>
        <w:rPr>
          <w:color w:val="000000"/>
          <w:sz w:val="21"/>
        </w:rPr>
        <w:t>对经过人脸抓拍摄像机的人员进行人脸抓拍，并将抓拍到的人脸图片传输至视频云相关应用系统，实现人脸动态比对预警、人员轨迹分析追踪、人员身份鉴别查询等功能。</w:t>
      </w:r>
    </w:p>
    <w:p>
      <w:pPr>
        <w:ind w:firstLine="420"/>
        <w:jc w:val="both"/>
      </w:pPr>
    </w:p>
    <w:p>
      <w:pPr>
        <w:jc w:val="both"/>
      </w:pPr>
      <w:r>
        <w:rPr>
          <w:color w:val="000000"/>
          <w:sz w:val="21"/>
        </w:rPr>
        <w:t>（</w:t>
      </w:r>
      <w:r>
        <w:rPr>
          <w:color w:val="000000"/>
          <w:sz w:val="21"/>
        </w:rPr>
        <w:t>4</w:t>
      </w:r>
      <w:r>
        <w:rPr>
          <w:color w:val="000000"/>
          <w:sz w:val="21"/>
        </w:rPr>
        <w:t>）</w:t>
      </w:r>
      <w:r>
        <w:rPr>
          <w:color w:val="000000"/>
          <w:sz w:val="21"/>
        </w:rPr>
        <w:t>防雷接地需求</w:t>
      </w:r>
    </w:p>
    <w:p>
      <w:pPr>
        <w:ind w:firstLine="420"/>
        <w:jc w:val="both"/>
      </w:pPr>
      <w:r>
        <w:rPr>
          <w:color w:val="000000"/>
          <w:sz w:val="21"/>
        </w:rPr>
        <w:t>采用网络、电源二合一防雷设备、电源防雷设备为摄像机提供信号、电源的防雷功能。新增监控点采用立杆及挂墙方式安装设备时，均需建设防雷接地网，接地电阻</w:t>
      </w:r>
      <w:r>
        <w:rPr>
          <w:color w:val="000000"/>
          <w:sz w:val="21"/>
        </w:rPr>
        <w:t>≦10Ω。</w:t>
      </w:r>
    </w:p>
    <w:p>
      <w:pPr>
        <w:jc w:val="both"/>
      </w:pPr>
    </w:p>
    <w:p>
      <w:pPr>
        <w:jc w:val="both"/>
      </w:pPr>
      <w:r>
        <w:rPr>
          <w:color w:val="000000"/>
          <w:sz w:val="21"/>
        </w:rPr>
        <w:t>（</w:t>
      </w:r>
      <w:r>
        <w:rPr>
          <w:color w:val="000000"/>
          <w:sz w:val="21"/>
        </w:rPr>
        <w:t>5</w:t>
      </w:r>
      <w:r>
        <w:rPr>
          <w:color w:val="000000"/>
          <w:sz w:val="21"/>
        </w:rPr>
        <w:t>）</w:t>
      </w:r>
      <w:r>
        <w:rPr>
          <w:color w:val="000000"/>
          <w:sz w:val="21"/>
        </w:rPr>
        <w:t>供电需求</w:t>
      </w:r>
    </w:p>
    <w:p>
      <w:pPr>
        <w:ind w:firstLine="420"/>
        <w:jc w:val="both"/>
      </w:pPr>
      <w:r>
        <w:rPr>
          <w:color w:val="000000"/>
          <w:sz w:val="21"/>
        </w:rPr>
        <w:t>监控点电源就近从市电接引，同时配备漏电重合闸开关和空气开关等，采用电力电缆将市电引至前端各监控点设备箱。</w:t>
      </w:r>
    </w:p>
    <w:p>
      <w:pPr>
        <w:jc w:val="both"/>
      </w:pPr>
    </w:p>
    <w:p>
      <w:pPr>
        <w:jc w:val="both"/>
      </w:pPr>
      <w:r>
        <w:rPr>
          <w:color w:val="000000"/>
          <w:sz w:val="21"/>
        </w:rPr>
        <w:t>（</w:t>
      </w:r>
      <w:r>
        <w:rPr>
          <w:color w:val="000000"/>
          <w:sz w:val="21"/>
        </w:rPr>
        <w:t>6</w:t>
      </w:r>
      <w:r>
        <w:rPr>
          <w:color w:val="000000"/>
          <w:sz w:val="21"/>
        </w:rPr>
        <w:t>）</w:t>
      </w:r>
      <w:r>
        <w:rPr>
          <w:color w:val="000000"/>
          <w:sz w:val="21"/>
        </w:rPr>
        <w:t>杆体和设备箱需求</w:t>
      </w:r>
    </w:p>
    <w:p>
      <w:pPr>
        <w:ind w:firstLine="420"/>
        <w:jc w:val="both"/>
      </w:pPr>
      <w:r>
        <w:rPr>
          <w:color w:val="000000"/>
          <w:sz w:val="21"/>
        </w:rPr>
        <w:t>前端监控设备箱采用一体化、模块化设计，对前端的自动定位、网络传输、供电、防雷和运维管理等进行一体化智能建设，实现准确自动定位、状态自动统计、故障处理智能化、运维管理全面化。前端摄像机采用立杆和挂墙等方式进行安装，监控杆要求按相关规定进行设计安装；同时，前端各种设备需要通过设备箱进行安装，设备箱必须具备一定的防水，散热功能。</w:t>
      </w:r>
    </w:p>
    <w:p>
      <w:pPr>
        <w:ind w:firstLine="420"/>
        <w:jc w:val="both"/>
      </w:pPr>
    </w:p>
    <w:p>
      <w:pPr>
        <w:jc w:val="both"/>
      </w:pPr>
      <w:r>
        <w:rPr>
          <w:b/>
          <w:color w:val="000000"/>
          <w:sz w:val="21"/>
        </w:rPr>
        <w:t>（</w:t>
      </w:r>
      <w:r>
        <w:rPr>
          <w:b/>
          <w:color w:val="000000"/>
          <w:sz w:val="21"/>
        </w:rPr>
        <w:t>7</w:t>
      </w:r>
      <w:r>
        <w:rPr>
          <w:b/>
          <w:color w:val="000000"/>
          <w:sz w:val="21"/>
        </w:rPr>
        <w:t>）</w:t>
      </w:r>
      <w:r>
        <w:rPr>
          <w:b/>
          <w:color w:val="000000"/>
          <w:sz w:val="21"/>
        </w:rPr>
        <w:t>预留网络、电源接口</w:t>
      </w:r>
    </w:p>
    <w:p>
      <w:pPr>
        <w:ind w:firstLine="420"/>
        <w:jc w:val="both"/>
      </w:pPr>
      <w:r>
        <w:rPr>
          <w:color w:val="000000"/>
          <w:sz w:val="21"/>
        </w:rPr>
        <w:t>为未来智能感知网相关项目的感知设备提供足够的网络、电源等接口支持。</w:t>
      </w:r>
    </w:p>
    <w:p>
      <w:pPr>
        <w:ind w:firstLine="420"/>
        <w:jc w:val="both"/>
      </w:pPr>
    </w:p>
    <w:p>
      <w:pPr>
        <w:jc w:val="both"/>
      </w:pPr>
      <w:r>
        <w:rPr>
          <w:color w:val="000000"/>
          <w:sz w:val="21"/>
        </w:rPr>
        <w:t>3.传输子系统建设需求</w:t>
      </w:r>
    </w:p>
    <w:p>
      <w:pPr>
        <w:ind w:firstLine="420"/>
        <w:jc w:val="both"/>
      </w:pPr>
      <w:r>
        <w:rPr>
          <w:color w:val="000000"/>
          <w:sz w:val="21"/>
        </w:rPr>
        <w:t>前端高清网络摄像机通过工业级交换机直接和分局监控中心光纤接入层交换机连接。中间传输链路租用运营商的光纤链路，将视频图像传输至分局监控中心；每个监控点租用</w:t>
      </w:r>
      <w:r>
        <w:rPr>
          <w:color w:val="000000"/>
          <w:sz w:val="21"/>
        </w:rPr>
        <w:t>1芯运营商的光纤链路，采用点对点裸光纤直连到分局监控中心机房。</w:t>
      </w:r>
    </w:p>
    <w:p>
      <w:pPr>
        <w:jc w:val="both"/>
      </w:pPr>
    </w:p>
    <w:p>
      <w:pPr>
        <w:jc w:val="both"/>
      </w:pPr>
      <w:r>
        <w:rPr>
          <w:color w:val="000000"/>
          <w:sz w:val="21"/>
        </w:rPr>
        <w:t>4.</w:t>
      </w:r>
      <w:r>
        <w:rPr>
          <w:color w:val="000000"/>
          <w:sz w:val="21"/>
        </w:rPr>
        <w:t>后端子系统</w:t>
      </w:r>
      <w:r>
        <w:rPr>
          <w:color w:val="000000"/>
          <w:sz w:val="21"/>
        </w:rPr>
        <w:t>建设需求</w:t>
      </w:r>
    </w:p>
    <w:p>
      <w:pPr>
        <w:ind w:firstLine="420"/>
        <w:jc w:val="both"/>
      </w:pPr>
      <w:r>
        <w:rPr>
          <w:color w:val="000000"/>
          <w:sz w:val="21"/>
        </w:rPr>
        <w:t>分局已建成视频监控联网共享二级平台，本期计划利旧民众街道分局现有视频联网共享平台，现有视频联网平台平台具备不少于</w:t>
      </w:r>
      <w:r>
        <w:rPr>
          <w:color w:val="000000"/>
          <w:sz w:val="21"/>
        </w:rPr>
        <w:t>5000路接入授权。本期需要根据原有平台服务器的硬件能力和前端设备建设的数量，按需扩容平台的接入能力和流媒体转发能力。此外还需配置相应的网络设备和存储设备，前端视频需无缝地接入升级后新体系的视频监控联网共享平台及视频云平台，重新配置存储设备视频存储时间不低于30天。</w:t>
      </w:r>
    </w:p>
    <w:p>
      <w:pPr>
        <w:ind w:firstLine="420"/>
        <w:jc w:val="both"/>
      </w:pPr>
      <w:r>
        <w:rPr>
          <w:color w:val="000000"/>
          <w:sz w:val="21"/>
        </w:rPr>
        <w:t>本期计划在民众机房共新增</w:t>
      </w:r>
      <w:r>
        <w:rPr>
          <w:color w:val="000000"/>
          <w:sz w:val="21"/>
        </w:rPr>
        <w:t>接入千兆光交换机</w:t>
      </w:r>
      <w:r>
        <w:rPr>
          <w:color w:val="000000"/>
          <w:sz w:val="21"/>
        </w:rPr>
        <w:t>2台、磁盘阵列1台、服务器2台，共计功耗约2410W。由于现有服务器机柜无法满足本期项目的空间需求，因此本工程需新增1个服务器机架用于安装新增的接入千兆光交换机、磁盘阵列、视频接入扩容服务器和流媒体转发扩容服务器。并</w:t>
      </w:r>
      <w:r>
        <w:rPr>
          <w:color w:val="000000"/>
          <w:sz w:val="21"/>
        </w:rPr>
        <w:t>拆除原有电视墙改造为液晶大屏幕拼接显示墙由一套</w:t>
      </w:r>
      <w:r>
        <w:rPr>
          <w:color w:val="000000"/>
          <w:sz w:val="21"/>
        </w:rPr>
        <w:t>2（行)×4(列）55″窄边液晶显示屏组成</w:t>
      </w:r>
      <w:r>
        <w:rPr>
          <w:color w:val="000000"/>
          <w:sz w:val="21"/>
        </w:rPr>
        <w:t>。</w:t>
      </w:r>
    </w:p>
    <w:p>
      <w:pPr>
        <w:ind w:firstLine="420"/>
        <w:jc w:val="both"/>
      </w:pPr>
    </w:p>
    <w:p>
      <w:pPr>
        <w:jc w:val="both"/>
      </w:pPr>
      <w:r>
        <w:rPr>
          <w:color w:val="000000"/>
          <w:sz w:val="21"/>
        </w:rPr>
        <w:t>5.一机一档与一卡一档</w:t>
      </w:r>
    </w:p>
    <w:p>
      <w:pPr>
        <w:ind w:firstLine="420"/>
        <w:jc w:val="both"/>
      </w:pPr>
      <w:r>
        <w:rPr>
          <w:color w:val="000000"/>
          <w:sz w:val="21"/>
        </w:rPr>
        <w:t>承建单位应无偿配合中山市公安局，按照广东省公安厅和中山市公安局的要求，做好</w:t>
      </w:r>
      <w:r>
        <w:rPr>
          <w:color w:val="000000"/>
          <w:sz w:val="21"/>
        </w:rPr>
        <w:t>“一机一档”“一卡一档”、智能感知网建设等上级单位要求完成的相关工作。</w:t>
      </w:r>
    </w:p>
    <w:p>
      <w:pPr>
        <w:jc w:val="left"/>
      </w:pPr>
    </w:p>
    <w:p>
      <w:pPr>
        <w:jc w:val="left"/>
      </w:pPr>
      <w:r>
        <w:rPr>
          <w:b/>
          <w:color w:val="000000"/>
          <w:sz w:val="21"/>
        </w:rPr>
        <w:t>6.</w:t>
      </w:r>
      <w:r>
        <w:rPr>
          <w:b/>
          <w:color w:val="000000"/>
          <w:sz w:val="21"/>
        </w:rPr>
        <w:t>时间同步处理</w:t>
      </w:r>
    </w:p>
    <w:p>
      <w:pPr>
        <w:jc w:val="both"/>
      </w:pPr>
      <w:r>
        <w:rPr>
          <w:color w:val="000000"/>
          <w:sz w:val="21"/>
        </w:rPr>
        <w:t xml:space="preserve">    由于本工程平台与中山市公安视频专网平台可能在时间上存在差异，需要本工程平台周期性的与中山市公安视频专网平台做时间同步处理，建议一个小时同步一次。本平台支持</w:t>
      </w:r>
      <w:r>
        <w:rPr>
          <w:color w:val="000000"/>
          <w:sz w:val="21"/>
        </w:rPr>
        <w:t>NTP服务，可利用市公安局时钟同步服务器进行时钟同步。</w:t>
      </w:r>
    </w:p>
    <w:p>
      <w:pPr>
        <w:jc w:val="both"/>
      </w:pPr>
      <w:r>
        <w:rPr>
          <w:b/>
          <w:color w:val="000000"/>
          <w:sz w:val="21"/>
        </w:rPr>
        <w:t>7.工程量清单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76"/>
        <w:gridCol w:w="1359"/>
        <w:gridCol w:w="4552"/>
        <w:gridCol w:w="1167"/>
        <w:gridCol w:w="620"/>
      </w:tblGrid>
      <w:tr>
        <w:tc>
          <w:tcPr>
            <w:tcW w:type="dxa" w:w="576"/>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1359"/>
            <w:tcBorders>
              <w:top w:val="single" w:color="000000" w:sz="4"/>
              <w:left w:val="none" w:color="000000" w:sz="4"/>
              <w:bottom w:val="single" w:color="000000" w:sz="4"/>
              <w:right w:val="single" w:color="000000" w:sz="4"/>
            </w:tcBorders>
            <w:vAlign w:val="top"/>
          </w:tcPr>
          <w:p>
            <w:pPr>
              <w:jc w:val="center"/>
            </w:pPr>
            <w:r>
              <w:rPr>
                <w:color w:val="000000"/>
                <w:sz w:val="21"/>
              </w:rPr>
              <w:t>设备名称</w:t>
            </w:r>
          </w:p>
        </w:tc>
        <w:tc>
          <w:tcPr>
            <w:tcW w:type="dxa" w:w="4552"/>
            <w:tcBorders>
              <w:top w:val="single" w:color="000000" w:sz="4"/>
              <w:left w:val="none" w:color="000000" w:sz="4"/>
              <w:bottom w:val="single" w:color="000000" w:sz="4"/>
              <w:right w:val="single" w:color="000000" w:sz="4"/>
            </w:tcBorders>
            <w:vAlign w:val="top"/>
          </w:tcPr>
          <w:p>
            <w:pPr>
              <w:jc w:val="center"/>
            </w:pPr>
            <w:r>
              <w:rPr>
                <w:color w:val="000000"/>
                <w:sz w:val="21"/>
              </w:rPr>
              <w:t>设备参数</w:t>
            </w:r>
          </w:p>
        </w:tc>
        <w:tc>
          <w:tcPr>
            <w:tcW w:type="dxa" w:w="1167"/>
            <w:tcBorders>
              <w:top w:val="single" w:color="000000" w:sz="4"/>
              <w:left w:val="none" w:color="000000" w:sz="4"/>
              <w:bottom w:val="single" w:color="000000" w:sz="4"/>
              <w:right w:val="single" w:color="000000" w:sz="4"/>
            </w:tcBorders>
            <w:vAlign w:val="top"/>
          </w:tcPr>
          <w:p>
            <w:pPr>
              <w:jc w:val="center"/>
            </w:pPr>
            <w:r>
              <w:rPr>
                <w:color w:val="000000"/>
                <w:sz w:val="21"/>
              </w:rPr>
              <w:t>数量</w:t>
            </w:r>
          </w:p>
        </w:tc>
        <w:tc>
          <w:tcPr>
            <w:tcW w:type="dxa" w:w="620"/>
            <w:tcBorders>
              <w:top w:val="single" w:color="000000" w:sz="4"/>
              <w:left w:val="none" w:color="000000" w:sz="4"/>
              <w:bottom w:val="single" w:color="000000" w:sz="4"/>
              <w:right w:val="single" w:color="000000" w:sz="4"/>
            </w:tcBorders>
            <w:vAlign w:val="top"/>
          </w:tcPr>
          <w:p>
            <w:pPr>
              <w:jc w:val="center"/>
            </w:pPr>
            <w:r>
              <w:rPr>
                <w:color w:val="000000"/>
                <w:sz w:val="21"/>
              </w:rPr>
              <w:t>单位</w:t>
            </w:r>
          </w:p>
        </w:tc>
      </w:tr>
      <w:tr>
        <w:tc>
          <w:tcPr>
            <w:tcW w:type="dxa" w:w="7654"/>
            <w:gridSpan w:val="4"/>
            <w:tcBorders>
              <w:top w:val="none" w:color="000000" w:sz="4"/>
              <w:left w:val="single" w:color="000000" w:sz="4"/>
              <w:bottom w:val="single" w:color="000000" w:sz="4"/>
              <w:right w:val="none" w:color="000000" w:sz="4"/>
            </w:tcBorders>
            <w:vAlign w:val="top"/>
          </w:tcPr>
          <w:p>
            <w:pPr>
              <w:jc w:val="left"/>
            </w:pPr>
            <w:r>
              <w:rPr>
                <w:color w:val="000000"/>
                <w:sz w:val="21"/>
              </w:rPr>
              <w:t>（一）前端检测点位设备及材料清单</w:t>
            </w:r>
          </w:p>
        </w:tc>
        <w:tc>
          <w:tcPr>
            <w:tcW w:type="dxa" w:w="620"/>
            <w:tcBorders>
              <w:top w:val="none" w:color="000000" w:sz="4"/>
              <w:left w:val="none" w:color="000000" w:sz="4"/>
              <w:bottom w:val="single" w:color="000000" w:sz="4"/>
              <w:right w:val="single" w:color="000000" w:sz="4"/>
            </w:tcBorders>
            <w:vAlign w:val="bottom"/>
          </w:tcPr>
          <w:p>
            <w:pPr>
              <w:jc w:val="both"/>
            </w:pP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400w枪球一体机</w:t>
            </w:r>
          </w:p>
        </w:tc>
        <w:tc>
          <w:tcPr>
            <w:tcW w:type="dxa" w:w="4552"/>
            <w:tcBorders>
              <w:top w:val="single" w:color="000000" w:sz="4"/>
              <w:left w:val="none" w:color="000000" w:sz="4"/>
              <w:bottom w:val="single" w:color="000000" w:sz="4"/>
              <w:right w:val="single" w:color="000000" w:sz="4"/>
            </w:tcBorders>
            <w:vAlign w:val="top"/>
          </w:tcPr>
          <w:p>
            <w:pPr>
              <w:jc w:val="left"/>
            </w:pPr>
            <w:r>
              <w:rPr>
                <w:color w:val="000000"/>
                <w:sz w:val="21"/>
              </w:rPr>
              <w:t>设备参数详见设计文本主要设备要求中“400w枪球一体机”；</w:t>
            </w:r>
          </w:p>
        </w:tc>
        <w:tc>
          <w:tcPr>
            <w:tcW w:type="dxa" w:w="1167"/>
            <w:tcBorders>
              <w:top w:val="single" w:color="000000" w:sz="4"/>
              <w:left w:val="none" w:color="000000" w:sz="4"/>
              <w:bottom w:val="single" w:color="000000" w:sz="4"/>
              <w:right w:val="single" w:color="000000" w:sz="4"/>
            </w:tcBorders>
            <w:vAlign w:val="top"/>
          </w:tcPr>
          <w:p>
            <w:pPr>
              <w:jc w:val="center"/>
            </w:pPr>
            <w:r>
              <w:rPr>
                <w:color w:val="000000"/>
                <w:sz w:val="21"/>
              </w:rPr>
              <w:t>74</w:t>
            </w:r>
          </w:p>
        </w:tc>
        <w:tc>
          <w:tcPr>
            <w:tcW w:type="dxa" w:w="620"/>
            <w:tcBorders>
              <w:top w:val="singl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全结构化800W摄像机</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设备参数详见设计文本主要设备要求中“</w:t>
            </w:r>
            <w:r>
              <w:rPr>
                <w:color w:val="000000"/>
                <w:sz w:val="21"/>
              </w:rPr>
              <w:t>全结构化800W摄像机</w:t>
            </w:r>
            <w:r>
              <w:rPr>
                <w:color w:val="000000"/>
                <w:sz w:val="21"/>
              </w:rPr>
              <w:t>”；</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46</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远距离大场景智能人脸抓拍机</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设备参数详见设计文本主要设备要求中“远距离大场景智能人脸抓拍机”；</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卡口900W摄像机</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设备参数详见设计文本主要设备要求中“</w:t>
            </w:r>
            <w:r>
              <w:rPr>
                <w:color w:val="000000"/>
                <w:sz w:val="21"/>
              </w:rPr>
              <w:t>卡口900W摄像机</w:t>
            </w:r>
            <w:r>
              <w:rPr>
                <w:color w:val="000000"/>
                <w:sz w:val="21"/>
              </w:rPr>
              <w:t>”；</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卡口500W摄像机</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设备参数详见设计文本主要设备要求中“</w:t>
            </w:r>
            <w:r>
              <w:rPr>
                <w:color w:val="000000"/>
                <w:sz w:val="21"/>
              </w:rPr>
              <w:t>卡口500W摄像机</w:t>
            </w:r>
            <w:r>
              <w:rPr>
                <w:color w:val="000000"/>
                <w:sz w:val="21"/>
              </w:rPr>
              <w:t>”；</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四</w:t>
            </w:r>
            <w:r>
              <w:rPr>
                <w:color w:val="000000"/>
                <w:sz w:val="21"/>
              </w:rPr>
              <w:t>合一多功能补光灯</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设备参数详见设计文本主要设备要求中“</w:t>
            </w:r>
            <w:r>
              <w:rPr>
                <w:color w:val="000000"/>
                <w:sz w:val="21"/>
              </w:rPr>
              <w:t>四</w:t>
            </w:r>
            <w:r>
              <w:rPr>
                <w:color w:val="000000"/>
                <w:sz w:val="21"/>
              </w:rPr>
              <w:t>合一多功能补光灯”；</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支架</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定做，规格详见设备材料统计表</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144</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根</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LED补光灯</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LED灯珠数量 16颗；色温 5000K-7000K；</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46</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配线 RVV 2*1.0</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RVV-2×1.0mm</w:t>
            </w:r>
            <w:r>
              <w:rPr>
                <w:color w:val="000000"/>
                <w:sz w:val="21"/>
                <w:vertAlign w:val="superscript"/>
              </w:rPr>
              <w:t>2</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1200</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米</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0</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配线 RVV 3*1.0</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RVV-3×1.0mm2</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米</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1</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网络线缆</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STP CAT-5e</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1440</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米</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2</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治安监控警示牌</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一类监控点警示牌，防水、防脱落、防锈，具体规格详见图纸</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66</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3</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横臂</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定做，规格详见设备材料统计表</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66</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根</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4</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新增6×4监控杆</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竖杆6米高，横杆1米长，8边锥形杆，C25混凝土基础，含8杆地脚锚栓，含1个不大于10欧姆地网</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根</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5</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杆体、横臂和支架翻新加固</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清除原杆体、横臂和支架锈迹，重新刷防腐油漆，更换原螺母为不锈钢螺母、杆体加固</w:t>
            </w:r>
            <w:r>
              <w:rPr>
                <w:color w:val="000000"/>
                <w:sz w:val="21"/>
              </w:rPr>
              <w:t>，接地复核</w:t>
            </w:r>
            <w:r>
              <w:rPr>
                <w:color w:val="000000"/>
                <w:sz w:val="21"/>
              </w:rPr>
              <w:t>等翻新工作</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66</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根</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6</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智能监控设备箱</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设备参数详见设计文本主要设备要求中“</w:t>
            </w:r>
            <w:r>
              <w:rPr>
                <w:color w:val="000000"/>
                <w:sz w:val="21"/>
              </w:rPr>
              <w:t>智能监控设备箱</w:t>
            </w:r>
            <w:r>
              <w:rPr>
                <w:color w:val="000000"/>
                <w:sz w:val="21"/>
              </w:rPr>
              <w:t>”；</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66</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7</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智能监控设备箱</w:t>
            </w:r>
            <w:r>
              <w:rPr>
                <w:color w:val="000000"/>
                <w:sz w:val="21"/>
              </w:rPr>
              <w:t>（标卡专用）</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设备参数详见设计文本主要设备要求中“</w:t>
            </w:r>
            <w:r>
              <w:rPr>
                <w:color w:val="000000"/>
                <w:sz w:val="21"/>
              </w:rPr>
              <w:t>智能监控设备箱（标卡专用）</w:t>
            </w:r>
            <w:r>
              <w:rPr>
                <w:color w:val="000000"/>
                <w:sz w:val="21"/>
              </w:rPr>
              <w:t>”；</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576"/>
            <w:vMerge w:val="restart"/>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1359"/>
            <w:vMerge w:val="restart"/>
            <w:tcBorders>
              <w:top w:val="none" w:color="000000" w:sz="4"/>
              <w:left w:val="none" w:color="000000" w:sz="4"/>
              <w:bottom w:val="single" w:color="000000" w:sz="4"/>
              <w:right w:val="single" w:color="000000" w:sz="4"/>
            </w:tcBorders>
            <w:vAlign w:val="top"/>
          </w:tcPr>
          <w:p>
            <w:pPr>
              <w:jc w:val="left"/>
            </w:pPr>
            <w:r>
              <w:rPr>
                <w:color w:val="000000"/>
                <w:sz w:val="21"/>
              </w:rPr>
              <w:t>自动重合闸开关</w:t>
            </w:r>
          </w:p>
        </w:tc>
        <w:tc>
          <w:tcPr>
            <w:tcW w:type="dxa" w:w="4552"/>
            <w:tcBorders>
              <w:top w:val="none" w:color="000000" w:sz="4"/>
              <w:left w:val="none" w:color="000000" w:sz="4"/>
              <w:bottom w:val="none" w:color="000000" w:sz="4"/>
              <w:right w:val="single" w:color="000000" w:sz="4"/>
            </w:tcBorders>
            <w:vAlign w:val="top"/>
          </w:tcPr>
          <w:p>
            <w:pPr>
              <w:jc w:val="left"/>
            </w:pPr>
            <w:r>
              <w:rPr>
                <w:color w:val="000000"/>
                <w:sz w:val="21"/>
              </w:rPr>
              <w:t>工作电压Un 125～265 VAC</w:t>
            </w:r>
          </w:p>
        </w:tc>
        <w:tc>
          <w:tcPr>
            <w:tcW w:type="dxa" w:w="1167"/>
            <w:vMerge w:val="restart"/>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620"/>
            <w:vMerge w:val="restart"/>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76"/>
            <w:vMerge/>
            <w:tcBorders>
              <w:top w:val="none" w:color="000000" w:sz="4"/>
              <w:left w:val="single" w:color="000000" w:sz="4"/>
              <w:bottom w:val="single" w:color="000000" w:sz="4"/>
              <w:right w:val="single" w:color="000000" w:sz="4"/>
            </w:tcBorders>
          </w:tcPr>
          <w:p/>
        </w:tc>
        <w:tc>
          <w:tcPr>
            <w:tcW w:type="dxa" w:w="1359"/>
            <w:vMerge/>
            <w:tcBorders>
              <w:top w:val="none" w:color="000000" w:sz="4"/>
              <w:left w:val="none" w:color="000000" w:sz="4"/>
              <w:bottom w:val="single" w:color="000000" w:sz="4"/>
              <w:right w:val="single" w:color="000000" w:sz="4"/>
            </w:tcBorders>
          </w:tcP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额定负载电流：In10A；漏电不动作电流：15 mA；漏电动作电流：30mA；过压动作电压：260V±5%；欠压动作电压：125V±5%；漏电断开动作时间：≤0.1s；过压欠压断开时间：≤3s；自动重合闸次数：3次（或无数次循环）；自动重合闸时间：56秒/30分钟/1小时；自耗功率：≤0.5W</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防水铁箱</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空气开关、漏电自复位开关防水铁箱，（H*W*D）250mm*250mm*150mm</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2</w:t>
            </w:r>
            <w:r>
              <w:rPr>
                <w:color w:val="000000"/>
                <w:sz w:val="21"/>
              </w:rPr>
              <w:t>0</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电力电缆RVV</w:t>
            </w:r>
            <w:r>
              <w:rPr>
                <w:sz w:val="21"/>
              </w:rPr>
              <w:t xml:space="preserve"> </w:t>
            </w:r>
            <w:r>
              <w:rPr>
                <w:color w:val="000000"/>
                <w:sz w:val="21"/>
              </w:rPr>
              <w:t>3*2.5</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RVV 3×2.5mm</w:t>
            </w:r>
            <w:r>
              <w:rPr>
                <w:color w:val="000000"/>
                <w:sz w:val="21"/>
                <w:vertAlign w:val="superscript"/>
              </w:rPr>
              <w:t>2</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350</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米</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2</w:t>
            </w:r>
            <w:r>
              <w:rPr>
                <w:color w:val="000000"/>
                <w:sz w:val="21"/>
              </w:rPr>
              <w:t>1</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电力电缆RVV 3*6</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RVV-3×6mm2</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150</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米</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2</w:t>
            </w:r>
            <w:r>
              <w:rPr>
                <w:color w:val="000000"/>
                <w:sz w:val="21"/>
              </w:rPr>
              <w:t>2</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配线 BVR 35mm2</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黄绿色 RVB-35mm</w:t>
            </w:r>
            <w:r>
              <w:rPr>
                <w:color w:val="000000"/>
                <w:sz w:val="21"/>
                <w:vertAlign w:val="superscript"/>
              </w:rPr>
              <w:t>2</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670</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米</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2</w:t>
            </w:r>
            <w:r>
              <w:rPr>
                <w:color w:val="000000"/>
                <w:sz w:val="21"/>
              </w:rPr>
              <w:t>3</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尾纤</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FC/LC，10米，单模单纤</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67</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条</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2</w:t>
            </w:r>
            <w:r>
              <w:rPr>
                <w:color w:val="000000"/>
                <w:sz w:val="21"/>
              </w:rPr>
              <w:t>4</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镀锌钢管DN50（3根*5米）</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DN</w:t>
            </w:r>
            <w:r>
              <w:rPr>
                <w:color w:val="000000"/>
                <w:sz w:val="21"/>
              </w:rPr>
              <w:t>50，</w:t>
            </w:r>
            <w:r>
              <w:rPr>
                <w:color w:val="000000"/>
                <w:sz w:val="21"/>
              </w:rPr>
              <w:t>5</w:t>
            </w:r>
            <w:r>
              <w:rPr>
                <w:color w:val="000000"/>
                <w:sz w:val="21"/>
              </w:rPr>
              <w:t>米</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米</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2</w:t>
            </w:r>
            <w:r>
              <w:rPr>
                <w:color w:val="000000"/>
                <w:sz w:val="21"/>
              </w:rPr>
              <w:t>5</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配管 PE32</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PE</w:t>
            </w:r>
            <w:r>
              <w:rPr>
                <w:color w:val="000000"/>
                <w:sz w:val="21"/>
              </w:rPr>
              <w:t>32</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450</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米</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2</w:t>
            </w:r>
            <w:r>
              <w:rPr>
                <w:color w:val="000000"/>
                <w:sz w:val="21"/>
              </w:rPr>
              <w:t>6</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沙井500*300</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500×300mm，含混凝土基础</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23</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座</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2</w:t>
            </w:r>
            <w:r>
              <w:rPr>
                <w:color w:val="000000"/>
                <w:sz w:val="21"/>
              </w:rPr>
              <w:t>7</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零星材料</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扎带、接地铜排、排插、空气开关、膨胀螺丝、保护地线、黄蜡管、波纹管等</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67</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7654"/>
            <w:gridSpan w:val="4"/>
            <w:tcBorders>
              <w:top w:val="none" w:color="000000" w:sz="4"/>
              <w:left w:val="single" w:color="000000" w:sz="4"/>
              <w:bottom w:val="single" w:color="000000" w:sz="4"/>
              <w:right w:val="none" w:color="000000" w:sz="4"/>
            </w:tcBorders>
            <w:vAlign w:val="top"/>
          </w:tcPr>
          <w:p>
            <w:pPr>
              <w:jc w:val="left"/>
            </w:pPr>
            <w:r>
              <w:rPr>
                <w:color w:val="000000"/>
                <w:sz w:val="21"/>
              </w:rPr>
              <w:t>（二）后台设备</w:t>
            </w:r>
          </w:p>
        </w:tc>
        <w:tc>
          <w:tcPr>
            <w:tcW w:type="dxa" w:w="620"/>
            <w:tcBorders>
              <w:top w:val="none" w:color="000000" w:sz="4"/>
              <w:left w:val="none" w:color="000000" w:sz="4"/>
              <w:bottom w:val="single" w:color="000000" w:sz="4"/>
              <w:right w:val="single" w:color="000000" w:sz="4"/>
            </w:tcBorders>
            <w:vAlign w:val="bottom"/>
          </w:tcPr>
          <w:p>
            <w:pPr>
              <w:jc w:val="both"/>
            </w:pP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接入千兆光交换机</w:t>
            </w:r>
          </w:p>
        </w:tc>
        <w:tc>
          <w:tcPr>
            <w:tcW w:type="dxa" w:w="4552"/>
            <w:tcBorders>
              <w:top w:val="single" w:color="000000" w:sz="4"/>
              <w:left w:val="none" w:color="000000" w:sz="4"/>
              <w:bottom w:val="single" w:color="000000" w:sz="4"/>
              <w:right w:val="single" w:color="000000" w:sz="4"/>
            </w:tcBorders>
            <w:vAlign w:val="top"/>
          </w:tcPr>
          <w:p>
            <w:pPr>
              <w:jc w:val="left"/>
            </w:pPr>
            <w:r>
              <w:rPr>
                <w:color w:val="000000"/>
                <w:sz w:val="21"/>
              </w:rPr>
              <w:t>设备参数详见设计文本主要设备要求中“</w:t>
            </w:r>
            <w:r>
              <w:rPr>
                <w:color w:val="000000"/>
                <w:sz w:val="21"/>
              </w:rPr>
              <w:t>接入千兆光交换机</w:t>
            </w:r>
            <w:r>
              <w:rPr>
                <w:color w:val="000000"/>
                <w:sz w:val="21"/>
              </w:rPr>
              <w:t>”；</w:t>
            </w:r>
          </w:p>
        </w:tc>
        <w:tc>
          <w:tcPr>
            <w:tcW w:type="dxa" w:w="1167"/>
            <w:tcBorders>
              <w:top w:val="single" w:color="000000" w:sz="4"/>
              <w:left w:val="none" w:color="000000" w:sz="4"/>
              <w:bottom w:val="single" w:color="000000" w:sz="4"/>
              <w:right w:val="single" w:color="000000" w:sz="4"/>
            </w:tcBorders>
            <w:vAlign w:val="top"/>
          </w:tcPr>
          <w:p>
            <w:pPr>
              <w:jc w:val="center"/>
            </w:pPr>
            <w:r>
              <w:rPr>
                <w:color w:val="000000"/>
                <w:sz w:val="21"/>
              </w:rPr>
              <w:t>3</w:t>
            </w:r>
          </w:p>
        </w:tc>
        <w:tc>
          <w:tcPr>
            <w:tcW w:type="dxa" w:w="620"/>
            <w:tcBorders>
              <w:top w:val="singl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单纤千兆光模块</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单纤千兆 SFP，传输距离≥20KM</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67</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尾纤</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FC/LC，10米，单模单纤，铠装</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67</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条</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万兆光模块</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SFP+ 万兆模块（850nm,300M,LC）</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对</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36盘位磁盘阵列</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设备参数详见设计文本主要设备要求中“36盘位磁盘阵列”</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视频接入扩容服务器</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设备参数详见设计文本主要设备要求中“视频接入扩容服务器”；</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流媒体转发扩容服务器</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设备参数详见设计文本主要设备要求中“流媒体转发扩容服务器”；</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8T硬盘</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w:t>
            </w:r>
            <w:r>
              <w:rPr>
                <w:color w:val="000000"/>
                <w:sz w:val="21"/>
              </w:rPr>
              <w:t>8</w:t>
            </w:r>
            <w:r>
              <w:rPr>
                <w:color w:val="000000"/>
                <w:sz w:val="21"/>
              </w:rPr>
              <w:t>T,7200RPM,3.5寸,SATA</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72</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55英寸液晶拼接屏</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设备参数详见设计文本主要设备要求中“55英寸液晶拼接屏”</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拼接屏落地架及装饰</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按照现场尺寸定制，含落地架及周边装饰</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高清解码器</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设备参数详见设计文本主要设备要求中“</w:t>
            </w:r>
            <w:r>
              <w:rPr>
                <w:color w:val="000000"/>
                <w:sz w:val="21"/>
              </w:rPr>
              <w:t>高清解码器</w:t>
            </w:r>
            <w:r>
              <w:rPr>
                <w:color w:val="000000"/>
                <w:sz w:val="21"/>
              </w:rPr>
              <w:t>”</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HDMI线</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HDMI线，15米</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14</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条</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配电柜</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类型：10KW配电柜;元器件：含断路器，接触器;输出回路：3个32A单向回路，63路3P输入</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辅材</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含标签、扎带、走线槽等施工所需全部辅材</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批</w:t>
            </w:r>
          </w:p>
        </w:tc>
      </w:tr>
      <w:tr>
        <w:tc>
          <w:tcPr>
            <w:tcW w:type="dxa" w:w="7654"/>
            <w:gridSpan w:val="4"/>
            <w:tcBorders>
              <w:top w:val="none" w:color="000000" w:sz="4"/>
              <w:left w:val="single" w:color="000000" w:sz="4"/>
              <w:bottom w:val="single" w:color="000000" w:sz="4"/>
              <w:right w:val="none" w:color="000000" w:sz="4"/>
            </w:tcBorders>
            <w:vAlign w:val="top"/>
          </w:tcPr>
          <w:p>
            <w:pPr>
              <w:jc w:val="left"/>
            </w:pPr>
            <w:r>
              <w:rPr>
                <w:color w:val="000000"/>
                <w:sz w:val="21"/>
              </w:rPr>
              <w:t>（三）相关配套内容</w:t>
            </w:r>
          </w:p>
        </w:tc>
        <w:tc>
          <w:tcPr>
            <w:tcW w:type="dxa" w:w="620"/>
            <w:tcBorders>
              <w:top w:val="none" w:color="000000" w:sz="4"/>
              <w:left w:val="none" w:color="000000" w:sz="4"/>
              <w:bottom w:val="single" w:color="000000" w:sz="4"/>
              <w:right w:val="single" w:color="000000" w:sz="4"/>
            </w:tcBorders>
            <w:vAlign w:val="bottom"/>
          </w:tcPr>
          <w:p>
            <w:pPr>
              <w:jc w:val="both"/>
            </w:pP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三年维护费用</w:t>
            </w:r>
          </w:p>
        </w:tc>
        <w:tc>
          <w:tcPr>
            <w:tcW w:type="dxa" w:w="4552"/>
            <w:tcBorders>
              <w:top w:val="single" w:color="000000" w:sz="4"/>
              <w:left w:val="none" w:color="000000" w:sz="4"/>
              <w:bottom w:val="single" w:color="000000" w:sz="4"/>
              <w:right w:val="single" w:color="000000" w:sz="4"/>
            </w:tcBorders>
            <w:vAlign w:val="top"/>
          </w:tcPr>
          <w:p>
            <w:pPr>
              <w:jc w:val="left"/>
            </w:pPr>
            <w:r>
              <w:rPr>
                <w:color w:val="000000"/>
                <w:sz w:val="21"/>
              </w:rPr>
              <w:t>三年点位维护巡检服务</w:t>
            </w:r>
          </w:p>
        </w:tc>
        <w:tc>
          <w:tcPr>
            <w:tcW w:type="dxa" w:w="1167"/>
            <w:tcBorders>
              <w:top w:val="single" w:color="000000" w:sz="4"/>
              <w:left w:val="none" w:color="000000" w:sz="4"/>
              <w:bottom w:val="single" w:color="000000" w:sz="4"/>
              <w:right w:val="single" w:color="000000" w:sz="4"/>
            </w:tcBorders>
            <w:vAlign w:val="top"/>
          </w:tcPr>
          <w:p>
            <w:pPr>
              <w:jc w:val="center"/>
            </w:pPr>
            <w:r>
              <w:rPr>
                <w:color w:val="000000"/>
                <w:sz w:val="21"/>
              </w:rPr>
              <w:t>67</w:t>
            </w:r>
          </w:p>
        </w:tc>
        <w:tc>
          <w:tcPr>
            <w:tcW w:type="dxa" w:w="620"/>
            <w:tcBorders>
              <w:top w:val="singl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三年光纤及电费总租金</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三年光纤及电费总租金</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67</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576"/>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359"/>
            <w:tcBorders>
              <w:top w:val="none" w:color="000000" w:sz="4"/>
              <w:left w:val="none" w:color="000000" w:sz="4"/>
              <w:bottom w:val="single" w:color="000000" w:sz="4"/>
              <w:right w:val="single" w:color="000000" w:sz="4"/>
            </w:tcBorders>
            <w:vAlign w:val="top"/>
          </w:tcPr>
          <w:p>
            <w:pPr>
              <w:jc w:val="left"/>
            </w:pPr>
            <w:r>
              <w:rPr>
                <w:color w:val="000000"/>
                <w:sz w:val="21"/>
              </w:rPr>
              <w:t>市政报建费用</w:t>
            </w:r>
          </w:p>
        </w:tc>
        <w:tc>
          <w:tcPr>
            <w:tcW w:type="dxa" w:w="4552"/>
            <w:tcBorders>
              <w:top w:val="none" w:color="000000" w:sz="4"/>
              <w:left w:val="none" w:color="000000" w:sz="4"/>
              <w:bottom w:val="single" w:color="000000" w:sz="4"/>
              <w:right w:val="single" w:color="000000" w:sz="4"/>
            </w:tcBorders>
            <w:vAlign w:val="top"/>
          </w:tcPr>
          <w:p>
            <w:pPr>
              <w:jc w:val="left"/>
            </w:pPr>
            <w:r>
              <w:rPr>
                <w:color w:val="000000"/>
                <w:sz w:val="21"/>
              </w:rPr>
              <w:t>按1500元/杆计取；含涉路报告编制，新建或迁移点位需报住建部门批准</w:t>
            </w:r>
          </w:p>
        </w:tc>
        <w:tc>
          <w:tcPr>
            <w:tcW w:type="dxa" w:w="1167"/>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620"/>
            <w:tcBorders>
              <w:top w:val="none" w:color="000000" w:sz="4"/>
              <w:left w:val="none" w:color="000000" w:sz="4"/>
              <w:bottom w:val="single" w:color="000000" w:sz="4"/>
              <w:right w:val="single" w:color="000000" w:sz="4"/>
            </w:tcBorders>
            <w:vAlign w:val="top"/>
          </w:tcPr>
          <w:p>
            <w:pPr>
              <w:jc w:val="center"/>
            </w:pPr>
            <w:r>
              <w:rPr>
                <w:color w:val="000000"/>
                <w:sz w:val="21"/>
              </w:rPr>
              <w:t>根</w:t>
            </w:r>
          </w:p>
        </w:tc>
      </w:tr>
    </w:tbl>
    <w:p>
      <w:pPr>
        <w:jc w:val="both"/>
      </w:pPr>
    </w:p>
    <w:p>
      <w:pPr>
        <w:jc w:val="both"/>
      </w:pPr>
      <w:r>
        <w:rPr>
          <w:b/>
          <w:color w:val="000000"/>
          <w:sz w:val="21"/>
        </w:rPr>
        <w:t>8.</w:t>
      </w:r>
      <w:r>
        <w:rPr>
          <w:b/>
          <w:color w:val="000000"/>
          <w:sz w:val="21"/>
        </w:rPr>
        <w:t>主设备参数指标</w:t>
      </w:r>
    </w:p>
    <w:p>
      <w:pPr>
        <w:ind w:firstLine="420"/>
        <w:jc w:val="both"/>
      </w:pPr>
      <w:r>
        <w:rPr>
          <w:color w:val="000000"/>
          <w:sz w:val="21"/>
        </w:rPr>
        <w:t>本系统的建设坚持</w:t>
      </w:r>
      <w:r>
        <w:rPr>
          <w:color w:val="000000"/>
          <w:sz w:val="21"/>
        </w:rPr>
        <w:t>“使用上实用性，经济上合理性”的原则。为确保系统的实用性、可靠性，所选用的设备应符合相关的国家标准和行业标准。并根据项目功能要求，系统建设的设备的技术参数均应不低于以下技术指标要求。</w:t>
      </w:r>
    </w:p>
    <w:p>
      <w:pPr>
        <w:ind w:firstLine="420"/>
        <w:jc w:val="both"/>
      </w:pPr>
    </w:p>
    <w:p>
      <w:pPr>
        <w:jc w:val="both"/>
      </w:pPr>
      <w:r>
        <w:rPr>
          <w:color w:val="000000"/>
          <w:sz w:val="21"/>
        </w:rPr>
        <w:t>（</w:t>
      </w:r>
      <w:r>
        <w:rPr>
          <w:color w:val="000000"/>
          <w:sz w:val="21"/>
        </w:rPr>
        <w:t>1</w:t>
      </w:r>
      <w:r>
        <w:rPr>
          <w:color w:val="000000"/>
          <w:sz w:val="21"/>
        </w:rPr>
        <w:t>）</w:t>
      </w:r>
      <w:r>
        <w:rPr>
          <w:color w:val="000000"/>
          <w:sz w:val="21"/>
        </w:rPr>
        <w:t>400W枪球一体机</w:t>
      </w:r>
    </w:p>
    <w:tbl>
      <w:tblPr>
        <w:tblW w:w="0" w:type="auto"/>
        <w:tblBorders>
          <w:top w:val="none" w:color="000000" w:sz="4"/>
          <w:left w:val="none" w:color="000000" w:sz="4"/>
          <w:bottom w:val="none" w:color="000000" w:sz="4"/>
          <w:right w:val="none" w:color="000000" w:sz="4"/>
          <w:insideH w:val="none"/>
          <w:insideV w:val="none"/>
        </w:tblBorders>
      </w:tblPr>
      <w:tblGrid>
        <w:gridCol w:w="1663"/>
        <w:gridCol w:w="6628"/>
      </w:tblGrid>
      <w:tr>
        <w:tc>
          <w:tcPr>
            <w:tcW w:type="dxa" w:w="1663"/>
            <w:tcBorders>
              <w:top w:val="single" w:color="000000" w:sz="4"/>
              <w:left w:val="single" w:color="000000" w:sz="4"/>
              <w:bottom w:val="single" w:color="000000" w:sz="4"/>
              <w:right w:val="single" w:color="000000" w:sz="4"/>
            </w:tcBorders>
            <w:vAlign w:val="top"/>
          </w:tcPr>
          <w:p>
            <w:pPr>
              <w:jc w:val="center"/>
            </w:pPr>
            <w:r>
              <w:rPr>
                <w:color w:val="000000"/>
                <w:sz w:val="21"/>
              </w:rPr>
              <w:t>功能项</w:t>
            </w:r>
          </w:p>
        </w:tc>
        <w:tc>
          <w:tcPr>
            <w:tcW w:type="dxa" w:w="6628"/>
            <w:tcBorders>
              <w:top w:val="single" w:color="000000" w:sz="4"/>
              <w:left w:val="none" w:color="000000" w:sz="4"/>
              <w:bottom w:val="single" w:color="000000" w:sz="4"/>
              <w:right w:val="single" w:color="000000" w:sz="4"/>
            </w:tcBorders>
            <w:vAlign w:val="top"/>
          </w:tcPr>
          <w:p>
            <w:pPr>
              <w:jc w:val="center"/>
            </w:pPr>
            <w:r>
              <w:rPr>
                <w:color w:val="000000"/>
                <w:sz w:val="21"/>
              </w:rPr>
              <w:t>技术参数要求</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传感器类型</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【全景】</w:t>
            </w:r>
            <w:r>
              <w:rPr>
                <w:color w:val="000000"/>
                <w:sz w:val="21"/>
              </w:rPr>
              <w:t>性能不低于</w:t>
            </w:r>
            <w:r>
              <w:rPr>
                <w:color w:val="000000"/>
                <w:sz w:val="21"/>
              </w:rPr>
              <w:t>1/1.8＂CMOS</w:t>
            </w:r>
            <w:r>
              <w:rPr>
                <w:color w:val="000000"/>
                <w:sz w:val="21"/>
              </w:rPr>
              <w:t>传感器</w:t>
            </w:r>
            <w:r>
              <w:rPr>
                <w:color w:val="000000"/>
                <w:sz w:val="21"/>
              </w:rPr>
              <w:t>，【细节】</w:t>
            </w:r>
            <w:r>
              <w:rPr>
                <w:color w:val="000000"/>
                <w:sz w:val="21"/>
              </w:rPr>
              <w:t>性能不低于</w:t>
            </w:r>
            <w:r>
              <w:rPr>
                <w:color w:val="000000"/>
                <w:sz w:val="21"/>
              </w:rPr>
              <w:t>1/1.8＂ CMOS</w:t>
            </w:r>
            <w:r>
              <w:rPr>
                <w:color w:val="000000"/>
                <w:sz w:val="21"/>
              </w:rPr>
              <w:t>传感器</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最低照度</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【全景】彩色</w:t>
            </w:r>
            <w:r>
              <w:rPr>
                <w:color w:val="000000"/>
                <w:sz w:val="21"/>
              </w:rPr>
              <w:t>≤</w:t>
            </w:r>
            <w:r>
              <w:rPr>
                <w:color w:val="000000"/>
                <w:sz w:val="21"/>
              </w:rPr>
              <w:t>0.0005 Lux @ (F1.0，AGC ON)，0 Lux with Light</w:t>
            </w:r>
          </w:p>
          <w:p>
            <w:pPr>
              <w:jc w:val="both"/>
            </w:pPr>
            <w:r>
              <w:rPr>
                <w:color w:val="000000"/>
                <w:sz w:val="21"/>
              </w:rPr>
              <w:t>【细节】彩色</w:t>
            </w:r>
            <w:r>
              <w:rPr>
                <w:color w:val="000000"/>
                <w:sz w:val="21"/>
              </w:rPr>
              <w:t>≤</w:t>
            </w:r>
            <w:r>
              <w:rPr>
                <w:color w:val="000000"/>
                <w:sz w:val="21"/>
              </w:rPr>
              <w:t>0.0002 Lux @ (F1.2，AGC ON)；黑白</w:t>
            </w:r>
            <w:r>
              <w:rPr>
                <w:color w:val="000000"/>
                <w:sz w:val="21"/>
              </w:rPr>
              <w:t>≤</w:t>
            </w:r>
            <w:r>
              <w:rPr>
                <w:color w:val="000000"/>
                <w:sz w:val="21"/>
              </w:rPr>
              <w:t>0.0001Lux @(F1.2，AGC ON)；0 Lux with IR ；</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快门</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1/1 s~1/30，000 s</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慢快门</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日夜转换模式</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【全景】彩色；【细节】自动ICR彩转黑</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强光抑制</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3D降噪</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白平衡</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手动白平衡、锁定白平衡、室外、室内、日光灯、钠灯、自动跟踪白平衡、自动白平衡</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数字变倍</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【细节】</w:t>
            </w:r>
            <w:r>
              <w:rPr>
                <w:color w:val="000000"/>
                <w:sz w:val="21"/>
              </w:rPr>
              <w:t>≥</w:t>
            </w:r>
            <w:r>
              <w:rPr>
                <w:color w:val="000000"/>
                <w:sz w:val="21"/>
              </w:rPr>
              <w:t>16倍</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光学变倍</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【细节】</w:t>
            </w:r>
            <w:r>
              <w:rPr>
                <w:color w:val="000000"/>
                <w:sz w:val="21"/>
              </w:rPr>
              <w:t>≥</w:t>
            </w:r>
            <w:r>
              <w:rPr>
                <w:color w:val="000000"/>
                <w:sz w:val="21"/>
              </w:rPr>
              <w:t>40倍</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光学透雾</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增益控制</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自动，手动</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最大分辨率</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w:t>
            </w:r>
            <w:r>
              <w:rPr>
                <w:color w:val="000000"/>
                <w:sz w:val="21"/>
              </w:rPr>
              <w:t>3840×1080</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聚焦模式</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半自动，手动，自动</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焦距</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【全景】2.8mm；【细节】</w:t>
            </w:r>
            <w:r>
              <w:rPr>
                <w:color w:val="000000"/>
                <w:sz w:val="21"/>
              </w:rPr>
              <w:t>5.5</w:t>
            </w:r>
            <w:r>
              <w:rPr>
                <w:color w:val="000000"/>
                <w:sz w:val="21"/>
              </w:rPr>
              <w:t>~2</w:t>
            </w:r>
            <w:r>
              <w:rPr>
                <w:color w:val="000000"/>
                <w:sz w:val="21"/>
              </w:rPr>
              <w:t>2</w:t>
            </w:r>
            <w:r>
              <w:rPr>
                <w:color w:val="000000"/>
                <w:sz w:val="21"/>
              </w:rPr>
              <w:t>0mm</w:t>
            </w:r>
          </w:p>
        </w:tc>
      </w:tr>
      <w:tr>
        <w:tc>
          <w:tcPr>
            <w:tcW w:type="dxa" w:w="1663"/>
            <w:tcBorders>
              <w:top w:val="none" w:color="000000" w:sz="4"/>
              <w:left w:val="single" w:color="000000" w:sz="4"/>
              <w:bottom w:val="single" w:color="000000" w:sz="4"/>
              <w:right w:val="single" w:color="000000" w:sz="4"/>
            </w:tcBorders>
            <w:vAlign w:val="top"/>
          </w:tcPr>
          <w:p>
            <w:pPr>
              <w:jc w:val="both"/>
            </w:pPr>
            <w:r>
              <w:rPr>
                <w:color w:val="000000"/>
                <w:sz w:val="21"/>
              </w:rPr>
              <w:t>视场角</w:t>
            </w:r>
            <w:r>
              <w:rPr>
                <w:color w:val="000000"/>
                <w:sz w:val="21"/>
              </w:rPr>
              <w:t>及调整角度</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全景通道可输出2个镜头无缝拼接的全景图像，纵向拼接偏差像素≤4个像素点；全景通道水平视场角≥200°；全景通道可垂直旋转，旋转范围≥12°（需提供公安部权威机构出具的体现该项指标的检验报告原件或复印件</w:t>
            </w:r>
            <w:r>
              <w:rPr>
                <w:color w:val="000000"/>
                <w:sz w:val="21"/>
              </w:rPr>
              <w:t>并加盖原厂商公章或投标专用章</w:t>
            </w:r>
            <w:r>
              <w:rPr>
                <w:color w:val="000000"/>
                <w:sz w:val="21"/>
              </w:rPr>
              <w:t>）</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白光照射距离</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30 m</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补光灯距离</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【全景】</w:t>
            </w:r>
            <w:r>
              <w:rPr>
                <w:color w:val="000000"/>
                <w:sz w:val="21"/>
              </w:rPr>
              <w:t>≥</w:t>
            </w:r>
            <w:r>
              <w:rPr>
                <w:color w:val="000000"/>
                <w:sz w:val="21"/>
              </w:rPr>
              <w:t>30米；【细节】</w:t>
            </w:r>
            <w:r>
              <w:rPr>
                <w:color w:val="000000"/>
                <w:sz w:val="21"/>
              </w:rPr>
              <w:t>≥</w:t>
            </w:r>
            <w:r>
              <w:rPr>
                <w:color w:val="000000"/>
                <w:sz w:val="21"/>
              </w:rPr>
              <w:t>200米</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防补光过曝</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水平范围</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【细节】0</w:t>
            </w:r>
            <w:r>
              <w:rPr>
                <w:color w:val="000000"/>
                <w:sz w:val="21"/>
              </w:rPr>
              <w:t>~</w:t>
            </w:r>
            <w:r>
              <w:rPr>
                <w:color w:val="000000"/>
                <w:sz w:val="21"/>
              </w:rPr>
              <w:t>360°</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垂直范围</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【全景】</w:t>
            </w:r>
            <w:r>
              <w:rPr>
                <w:color w:val="000000"/>
                <w:sz w:val="21"/>
              </w:rPr>
              <w:t>全景通道可进行垂直旋转，旋转范围不低于10°可调</w:t>
            </w:r>
            <w:r>
              <w:rPr>
                <w:color w:val="000000"/>
                <w:sz w:val="21"/>
              </w:rPr>
              <w:t>；【细节】-20</w:t>
            </w:r>
            <w:r>
              <w:rPr>
                <w:color w:val="000000"/>
                <w:sz w:val="21"/>
              </w:rPr>
              <w:t>~</w:t>
            </w:r>
            <w:r>
              <w:rPr>
                <w:color w:val="000000"/>
                <w:sz w:val="21"/>
              </w:rPr>
              <w:t>90°</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水平速度</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【细节】水平键控速度：0.1°</w:t>
            </w:r>
            <w:r>
              <w:rPr>
                <w:color w:val="000000"/>
                <w:sz w:val="21"/>
              </w:rPr>
              <w:t>~</w:t>
            </w:r>
            <w:r>
              <w:rPr>
                <w:color w:val="000000"/>
                <w:sz w:val="21"/>
              </w:rPr>
              <w:t>160°/s，速度可设；水平预置点速度</w:t>
            </w:r>
            <w:r>
              <w:rPr>
                <w:color w:val="000000"/>
                <w:sz w:val="21"/>
              </w:rPr>
              <w:t>≥</w:t>
            </w:r>
            <w:r>
              <w:rPr>
                <w:color w:val="000000"/>
                <w:sz w:val="21"/>
              </w:rPr>
              <w:t>240°/s</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垂直速度</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【全景】垂直键控速度可设；【细节】垂直键控速度：0.1°</w:t>
            </w:r>
            <w:r>
              <w:rPr>
                <w:color w:val="000000"/>
                <w:sz w:val="21"/>
              </w:rPr>
              <w:t>~</w:t>
            </w:r>
            <w:r>
              <w:rPr>
                <w:color w:val="000000"/>
                <w:sz w:val="21"/>
              </w:rPr>
              <w:t>120°/s，速度可设；垂直预置点速度</w:t>
            </w:r>
            <w:r>
              <w:rPr>
                <w:color w:val="000000"/>
                <w:sz w:val="21"/>
              </w:rPr>
              <w:t>≥</w:t>
            </w:r>
            <w:r>
              <w:rPr>
                <w:color w:val="000000"/>
                <w:sz w:val="21"/>
              </w:rPr>
              <w:t>200°/s</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比例变倍</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【细节】支持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预置点个数</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w:t>
            </w:r>
            <w:r>
              <w:rPr>
                <w:color w:val="000000"/>
                <w:sz w:val="21"/>
              </w:rPr>
              <w:t>300个</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断电记忆</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守望功能</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预置点，花样扫描，巡航扫描，自动扫描，垂直扫描，随机扫描，帧扫描，全景扫描</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3D定位</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方位角信息显示</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预置点视频冻结</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定时任务</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预置点，花样扫描，巡航扫描，自动扫描，垂直扫描，随机扫描，帧扫描，全景扫描，球机重启，球机校验，辅助输出</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设备检测异常</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硬盘满，硬盘错误，网络断开，IP地址冲突，非法访问</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码流类型</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主码流、子码流、第三码流</w:t>
            </w:r>
          </w:p>
        </w:tc>
      </w:tr>
      <w:tr>
        <w:tc>
          <w:tcPr>
            <w:tcW w:type="dxa" w:w="1663"/>
            <w:tcBorders>
              <w:top w:val="none" w:color="000000" w:sz="4"/>
              <w:left w:val="single" w:color="000000" w:sz="4"/>
              <w:bottom w:val="single" w:color="000000" w:sz="4"/>
              <w:right w:val="single" w:color="000000" w:sz="4"/>
            </w:tcBorders>
            <w:vAlign w:val="top"/>
          </w:tcPr>
          <w:p>
            <w:pPr>
              <w:jc w:val="both"/>
            </w:pPr>
            <w:r>
              <w:rPr>
                <w:color w:val="000000"/>
                <w:sz w:val="21"/>
              </w:rPr>
              <w:t>主码流帧率分辨率</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【全景】</w:t>
            </w:r>
          </w:p>
          <w:p>
            <w:pPr>
              <w:jc w:val="both"/>
            </w:pPr>
            <w:r>
              <w:rPr>
                <w:color w:val="000000"/>
                <w:sz w:val="21"/>
              </w:rPr>
              <w:t>50 Hz：25 fps（3840 × 1080）；60 Hz：24 fps（3840 × 1080）</w:t>
            </w:r>
          </w:p>
          <w:p>
            <w:pPr>
              <w:jc w:val="both"/>
            </w:pPr>
            <w:r>
              <w:rPr>
                <w:color w:val="000000"/>
                <w:sz w:val="21"/>
              </w:rPr>
              <w:t>【细节】</w:t>
            </w:r>
          </w:p>
          <w:p>
            <w:pPr>
              <w:jc w:val="both"/>
            </w:pPr>
            <w:r>
              <w:rPr>
                <w:color w:val="000000"/>
                <w:sz w:val="21"/>
              </w:rPr>
              <w:t>50 Hz：25 fps（2560 × 1440，1920 × 1080，1280 × 960，1280 × 720）</w:t>
            </w:r>
          </w:p>
          <w:p>
            <w:pPr>
              <w:jc w:val="both"/>
            </w:pPr>
            <w:r>
              <w:rPr>
                <w:color w:val="000000"/>
                <w:sz w:val="21"/>
              </w:rPr>
              <w:t>60 Hz：30 fps（2560 × 1440，1920 × 1080，1280 × 960，1280 × 720）</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视频压缩标准</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H.265，H.264，MJPEG</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全结构化功能</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人脸结构化信息提取，人体结构化信息提取，车辆结构化信息提取</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警戒功能</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声光警戒</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定向播放功能</w:t>
            </w:r>
          </w:p>
        </w:tc>
        <w:tc>
          <w:tcPr>
            <w:tcW w:type="dxa" w:w="6628"/>
            <w:tcBorders>
              <w:top w:val="none" w:color="000000" w:sz="4"/>
              <w:left w:val="none" w:color="000000" w:sz="4"/>
              <w:bottom w:val="single" w:color="000000" w:sz="4"/>
              <w:right w:val="single" w:color="000000" w:sz="4"/>
            </w:tcBorders>
            <w:vAlign w:val="top"/>
          </w:tcPr>
          <w:p>
            <w:pPr>
              <w:jc w:val="left"/>
            </w:pPr>
            <w:r>
              <w:rPr>
                <w:color w:val="000000"/>
                <w:sz w:val="21"/>
              </w:rPr>
              <w:t>▲内置喇叭可随设备的转动进行水平、垂直不同方向的定向播放；喇叭支持水平0~360°，垂直-30~90°旋转（需提供公安部权威机构出具的体现该项指标的检验报告原件或复印件并加盖原厂商公章或投标专用章）</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网络存储</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ANR，NAS (NFS， SMB/ CIFS)</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支持协议</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IPv4/IPv6，HTTP，HTTPS，802.1x，Qos，FTP，SMTP，UPnP，SNMP，DNS，DDNS，NTP，RTSP，RTCP，RTP，TCP/IP，UDP，IGMP，ICMP，DHCP，PPPoE，Bonjour</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接口协议</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GB28181</w:t>
            </w:r>
            <w:r>
              <w:rPr>
                <w:color w:val="000000"/>
                <w:sz w:val="21"/>
              </w:rPr>
              <w:t>，GA1400</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安全管理</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授权的用户名和密码，以及MAC地址绑定，HTTPS加密，IEEE 802.1x网络访问控制，IP地址过滤</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日夜转换方式</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白天，夜晚，自动，定时</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图像增强</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宽动态</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【细节】</w:t>
            </w:r>
            <w:r>
              <w:rPr>
                <w:color w:val="000000"/>
                <w:sz w:val="21"/>
              </w:rPr>
              <w:t>≥</w:t>
            </w:r>
            <w:r>
              <w:rPr>
                <w:color w:val="000000"/>
                <w:sz w:val="21"/>
              </w:rPr>
              <w:t>120dB超宽动态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透雾</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图像防抖</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区域曝光</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区域聚焦</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【细节】支持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图像设置</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饱和度，亮度，对比度，锐度</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图像参数切换</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隐私遮蔽</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【细节】≥24块，支持马赛克，支持多种颜色设置，四边形区域</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信噪比</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≥52dB</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卫星定位</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陀螺仪</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电子罗盘</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网络接口</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支持100 M网络数据，RJ45网口，自适应网络数据</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SD卡扩展</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内置Micro SD卡插槽，支持Micro SD/Micro SDHC/Micro SDXC卡，最大支持256G</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RS-485</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采用半双工模式，支持自适应PELCO-P和PELCO-D(可添加)协议</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恢复出厂设置</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普通事件</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音频异常侦测，视频遮挡侦测，报警输入，报警输出，异常</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报警联动</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声音报警，预置点，巡航扫描，花样扫描，报警输出，邮件，上传中心，上传FTP，白光联动，SD卡录像，NAS</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混合目标检测</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【细节】支持混合目标检测及抓拍，可对人体、人脸、车辆进行检测</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违章取证</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【细节】违停、逆行、压线、变道、机占非、掉头</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交通数据采集</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【细节】车流量、车道平均速度、车头时距、车头间距、车道时间、车道空间</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道路事件检测</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细节】（1）高速、高架场景道路事件检测：支持细节路抛洒物检测、行人检测、拥堵检测、路障检测、施工检测、交通事故检测；（2）城市道路场景道路事件检测：支持细节路拥堵检测、路障检测、施工检测、交通事故检测</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通用功能</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【全景】密码保护，水印技术，IP地址过滤；【细节】镜像，密码保护，水印技术，IP地址过滤</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电源</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DC36V/2.5A</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电源接口类型</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直流供电</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工作温湿度</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-40 ℃~70 ℃；湿度小于95%</w:t>
            </w:r>
            <w:r>
              <w:br/>
            </w:r>
            <w:r>
              <w:rPr>
                <w:color w:val="000000"/>
                <w:sz w:val="21"/>
              </w:rPr>
              <w:t>喇叭温度-30 ℃~55 ℃</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雨刷</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除雾</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功耗</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w:t>
            </w:r>
            <w:r>
              <w:rPr>
                <w:color w:val="000000"/>
                <w:sz w:val="21"/>
              </w:rPr>
              <w:t xml:space="preserve">60 W  </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防护</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w:t>
            </w:r>
            <w:r>
              <w:rPr>
                <w:color w:val="000000"/>
                <w:sz w:val="21"/>
              </w:rPr>
              <w:t>IP67；6000V 防雷、防浪涌、防突波，符合GB/T17626.2/3/4/5/6四级标准</w:t>
            </w:r>
          </w:p>
        </w:tc>
      </w:tr>
    </w:tbl>
    <w:p>
      <w:pPr>
        <w:jc w:val="both"/>
      </w:pPr>
    </w:p>
    <w:p>
      <w:pPr>
        <w:jc w:val="both"/>
      </w:pPr>
      <w:r>
        <w:rPr>
          <w:color w:val="000000"/>
          <w:sz w:val="21"/>
        </w:rPr>
        <w:t>（</w:t>
      </w:r>
      <w:r>
        <w:rPr>
          <w:color w:val="000000"/>
          <w:sz w:val="21"/>
        </w:rPr>
        <w:t>2</w:t>
      </w:r>
      <w:r>
        <w:rPr>
          <w:color w:val="000000"/>
          <w:sz w:val="21"/>
        </w:rPr>
        <w:t>）全结构化</w:t>
      </w:r>
      <w:r>
        <w:rPr>
          <w:color w:val="000000"/>
          <w:sz w:val="21"/>
        </w:rPr>
        <w:t>800W摄像机</w:t>
      </w:r>
    </w:p>
    <w:tbl>
      <w:tblPr>
        <w:tblW w:w="0" w:type="auto"/>
        <w:tblBorders>
          <w:top w:val="none" w:color="000000" w:sz="4"/>
          <w:left w:val="none" w:color="000000" w:sz="4"/>
          <w:bottom w:val="none" w:color="000000" w:sz="4"/>
          <w:right w:val="none" w:color="000000" w:sz="4"/>
          <w:insideH w:val="none"/>
          <w:insideV w:val="none"/>
        </w:tblBorders>
      </w:tblPr>
      <w:tblGrid>
        <w:gridCol w:w="1663"/>
        <w:gridCol w:w="6628"/>
      </w:tblGrid>
      <w:tr>
        <w:tc>
          <w:tcPr>
            <w:tcW w:type="dxa" w:w="1663"/>
            <w:tcBorders>
              <w:top w:val="single" w:color="000000" w:sz="4"/>
              <w:left w:val="single" w:color="000000" w:sz="4"/>
              <w:bottom w:val="single" w:color="000000" w:sz="4"/>
              <w:right w:val="single" w:color="000000" w:sz="4"/>
            </w:tcBorders>
            <w:vAlign w:val="top"/>
          </w:tcPr>
          <w:p>
            <w:pPr>
              <w:jc w:val="center"/>
            </w:pPr>
            <w:r>
              <w:rPr>
                <w:color w:val="000000"/>
                <w:sz w:val="21"/>
              </w:rPr>
              <w:t>功能项</w:t>
            </w:r>
          </w:p>
        </w:tc>
        <w:tc>
          <w:tcPr>
            <w:tcW w:type="dxa" w:w="6628"/>
            <w:tcBorders>
              <w:top w:val="single" w:color="000000" w:sz="4"/>
              <w:left w:val="none" w:color="000000" w:sz="4"/>
              <w:bottom w:val="single" w:color="000000" w:sz="4"/>
              <w:right w:val="single" w:color="000000" w:sz="4"/>
            </w:tcBorders>
            <w:vAlign w:val="top"/>
          </w:tcPr>
          <w:p>
            <w:pPr>
              <w:jc w:val="center"/>
            </w:pPr>
            <w:r>
              <w:rPr>
                <w:color w:val="000000"/>
                <w:sz w:val="21"/>
              </w:rPr>
              <w:t>技术参数要求</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设备组成</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内置不少于4个镜头，至少2个靶面尺寸为1/1.2"CMOS传感器，至少2个靶面尺寸为1/1.8"CMOS传感器</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水平尺</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▲为方便设备安装，产品需内置水平尺（需提供公安部权威机构出具的体现该项指标的检验报告原件或复印件</w:t>
            </w:r>
            <w:r>
              <w:rPr>
                <w:color w:val="000000"/>
                <w:sz w:val="21"/>
              </w:rPr>
              <w:t>并加盖原厂商公章或投标专用章</w:t>
            </w:r>
            <w:r>
              <w:rPr>
                <w:color w:val="000000"/>
                <w:sz w:val="21"/>
              </w:rPr>
              <w:t>）</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最大图像尺寸</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通道1：</w:t>
            </w:r>
            <w:r>
              <w:rPr>
                <w:color w:val="000000"/>
                <w:sz w:val="21"/>
              </w:rPr>
              <w:t>≥</w:t>
            </w:r>
            <w:r>
              <w:rPr>
                <w:color w:val="000000"/>
                <w:sz w:val="21"/>
              </w:rPr>
              <w:t>3840 × 2160</w:t>
            </w:r>
          </w:p>
          <w:p>
            <w:pPr>
              <w:jc w:val="both"/>
            </w:pPr>
            <w:r>
              <w:rPr>
                <w:color w:val="000000"/>
                <w:sz w:val="21"/>
              </w:rPr>
              <w:t>通道2：</w:t>
            </w:r>
            <w:r>
              <w:rPr>
                <w:color w:val="000000"/>
                <w:sz w:val="21"/>
              </w:rPr>
              <w:t>≥</w:t>
            </w:r>
            <w:r>
              <w:rPr>
                <w:color w:val="000000"/>
                <w:sz w:val="21"/>
              </w:rPr>
              <w:t>2</w:t>
            </w:r>
            <w:r>
              <w:rPr>
                <w:color w:val="000000"/>
                <w:sz w:val="21"/>
              </w:rPr>
              <w:t>688</w:t>
            </w:r>
            <w:r>
              <w:rPr>
                <w:color w:val="000000"/>
                <w:sz w:val="21"/>
              </w:rPr>
              <w:t xml:space="preserve"> × 1</w:t>
            </w:r>
            <w:r>
              <w:rPr>
                <w:color w:val="000000"/>
                <w:sz w:val="21"/>
              </w:rPr>
              <w:t>520</w:t>
            </w:r>
          </w:p>
          <w:p>
            <w:pPr>
              <w:jc w:val="both"/>
            </w:pPr>
            <w:r>
              <w:rPr>
                <w:color w:val="000000"/>
                <w:sz w:val="21"/>
              </w:rPr>
              <w:t>通道3：</w:t>
            </w:r>
            <w:r>
              <w:rPr>
                <w:color w:val="000000"/>
                <w:sz w:val="21"/>
              </w:rPr>
              <w:t>≥</w:t>
            </w:r>
            <w:r>
              <w:rPr>
                <w:color w:val="000000"/>
                <w:sz w:val="21"/>
              </w:rPr>
              <w:t>3840 × 2160</w:t>
            </w:r>
          </w:p>
          <w:p>
            <w:pPr>
              <w:jc w:val="both"/>
            </w:pPr>
            <w:r>
              <w:rPr>
                <w:color w:val="000000"/>
                <w:sz w:val="21"/>
              </w:rPr>
              <w:t>通道4：</w:t>
            </w:r>
            <w:r>
              <w:rPr>
                <w:color w:val="000000"/>
                <w:sz w:val="21"/>
              </w:rPr>
              <w:t>≥</w:t>
            </w:r>
            <w:r>
              <w:rPr>
                <w:color w:val="000000"/>
                <w:sz w:val="21"/>
              </w:rPr>
              <w:t>2</w:t>
            </w:r>
            <w:r>
              <w:rPr>
                <w:color w:val="000000"/>
                <w:sz w:val="21"/>
              </w:rPr>
              <w:t>688</w:t>
            </w:r>
            <w:r>
              <w:rPr>
                <w:color w:val="000000"/>
                <w:sz w:val="21"/>
              </w:rPr>
              <w:t xml:space="preserve"> × 1</w:t>
            </w:r>
            <w:r>
              <w:rPr>
                <w:color w:val="000000"/>
                <w:sz w:val="21"/>
              </w:rPr>
              <w:t>520</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最低照度</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通道1：</w:t>
            </w:r>
          </w:p>
          <w:p>
            <w:pPr>
              <w:jc w:val="both"/>
            </w:pPr>
            <w:r>
              <w:rPr>
                <w:color w:val="000000"/>
                <w:sz w:val="21"/>
              </w:rPr>
              <w:t>彩色：</w:t>
            </w:r>
            <w:r>
              <w:rPr>
                <w:color w:val="000000"/>
                <w:sz w:val="21"/>
              </w:rPr>
              <w:t>≤</w:t>
            </w:r>
            <w:r>
              <w:rPr>
                <w:color w:val="000000"/>
                <w:sz w:val="21"/>
              </w:rPr>
              <w:t>0.0003 Lux @（F1.2，AGC ON），0 Lux with Light</w:t>
            </w:r>
          </w:p>
          <w:p>
            <w:pPr>
              <w:jc w:val="both"/>
            </w:pPr>
            <w:r>
              <w:rPr>
                <w:color w:val="000000"/>
                <w:sz w:val="21"/>
              </w:rPr>
              <w:t>黑白：</w:t>
            </w:r>
            <w:r>
              <w:rPr>
                <w:color w:val="000000"/>
                <w:sz w:val="21"/>
              </w:rPr>
              <w:t>≤</w:t>
            </w:r>
            <w:r>
              <w:rPr>
                <w:color w:val="000000"/>
                <w:sz w:val="21"/>
              </w:rPr>
              <w:t>0.0001 Lux @（F1.2，AGC ON），0 Lux with IR</w:t>
            </w:r>
          </w:p>
          <w:p>
            <w:pPr>
              <w:jc w:val="both"/>
            </w:pPr>
            <w:r>
              <w:rPr>
                <w:color w:val="000000"/>
                <w:sz w:val="21"/>
              </w:rPr>
              <w:t>通道2：</w:t>
            </w:r>
          </w:p>
          <w:p>
            <w:pPr>
              <w:jc w:val="both"/>
            </w:pPr>
            <w:r>
              <w:rPr>
                <w:color w:val="000000"/>
                <w:sz w:val="21"/>
              </w:rPr>
              <w:t>彩色：</w:t>
            </w:r>
            <w:r>
              <w:rPr>
                <w:color w:val="000000"/>
                <w:sz w:val="21"/>
              </w:rPr>
              <w:t>≤</w:t>
            </w:r>
            <w:r>
              <w:rPr>
                <w:color w:val="000000"/>
                <w:sz w:val="21"/>
              </w:rPr>
              <w:t>0.0005 Lux @（F1.0，AGC ON），0 Lux with Light</w:t>
            </w:r>
          </w:p>
          <w:p>
            <w:pPr>
              <w:jc w:val="both"/>
            </w:pPr>
            <w:r>
              <w:rPr>
                <w:color w:val="000000"/>
                <w:sz w:val="21"/>
              </w:rPr>
              <w:t>黑白：</w:t>
            </w:r>
            <w:r>
              <w:rPr>
                <w:color w:val="000000"/>
                <w:sz w:val="21"/>
              </w:rPr>
              <w:t>≤</w:t>
            </w:r>
            <w:r>
              <w:rPr>
                <w:color w:val="000000"/>
                <w:sz w:val="21"/>
              </w:rPr>
              <w:t>0.0001 Lux @（F1.0，AGC ON），0 Lux with IR</w:t>
            </w:r>
          </w:p>
          <w:p>
            <w:pPr>
              <w:jc w:val="both"/>
            </w:pPr>
            <w:r>
              <w:rPr>
                <w:color w:val="000000"/>
                <w:sz w:val="21"/>
              </w:rPr>
              <w:t>通道3：</w:t>
            </w:r>
          </w:p>
          <w:p>
            <w:pPr>
              <w:jc w:val="both"/>
            </w:pPr>
            <w:r>
              <w:rPr>
                <w:color w:val="000000"/>
                <w:sz w:val="21"/>
              </w:rPr>
              <w:t>彩色：</w:t>
            </w:r>
            <w:r>
              <w:rPr>
                <w:color w:val="000000"/>
                <w:sz w:val="21"/>
              </w:rPr>
              <w:t>≤</w:t>
            </w:r>
            <w:r>
              <w:rPr>
                <w:color w:val="000000"/>
                <w:sz w:val="21"/>
              </w:rPr>
              <w:t>0.0003 Lux @（F1.2，AGC ON），0 Lux with Light</w:t>
            </w:r>
          </w:p>
          <w:p>
            <w:pPr>
              <w:jc w:val="both"/>
            </w:pPr>
            <w:r>
              <w:rPr>
                <w:color w:val="000000"/>
                <w:sz w:val="21"/>
              </w:rPr>
              <w:t>黑白：</w:t>
            </w:r>
            <w:r>
              <w:rPr>
                <w:color w:val="000000"/>
                <w:sz w:val="21"/>
              </w:rPr>
              <w:t>≤</w:t>
            </w:r>
            <w:r>
              <w:rPr>
                <w:color w:val="000000"/>
                <w:sz w:val="21"/>
              </w:rPr>
              <w:t>0.0001 Lux @（F1.2，AGC ON），0 Lux with IR</w:t>
            </w:r>
          </w:p>
          <w:p>
            <w:pPr>
              <w:jc w:val="both"/>
            </w:pPr>
            <w:r>
              <w:rPr>
                <w:color w:val="000000"/>
                <w:sz w:val="21"/>
              </w:rPr>
              <w:t>通道4：</w:t>
            </w:r>
          </w:p>
          <w:p>
            <w:pPr>
              <w:jc w:val="both"/>
            </w:pPr>
            <w:r>
              <w:rPr>
                <w:color w:val="000000"/>
                <w:sz w:val="21"/>
              </w:rPr>
              <w:t>彩色：</w:t>
            </w:r>
            <w:r>
              <w:rPr>
                <w:color w:val="000000"/>
                <w:sz w:val="21"/>
              </w:rPr>
              <w:t>≤</w:t>
            </w:r>
            <w:r>
              <w:rPr>
                <w:color w:val="000000"/>
                <w:sz w:val="21"/>
              </w:rPr>
              <w:t>0.0005 Lux @（F1.0，AGC ON），0 Lux with Light</w:t>
            </w:r>
          </w:p>
          <w:p>
            <w:pPr>
              <w:jc w:val="both"/>
            </w:pPr>
            <w:r>
              <w:rPr>
                <w:color w:val="000000"/>
                <w:sz w:val="21"/>
              </w:rPr>
              <w:t>黑白：</w:t>
            </w:r>
            <w:r>
              <w:rPr>
                <w:color w:val="000000"/>
                <w:sz w:val="21"/>
              </w:rPr>
              <w:t>≤</w:t>
            </w:r>
            <w:r>
              <w:rPr>
                <w:color w:val="000000"/>
                <w:sz w:val="21"/>
              </w:rPr>
              <w:t>0.0001 Lux @（F1.0，AGC ON），0 Lux with IR</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快门</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1 s~1/100,000 s</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慢快门</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宽动态</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w:t>
            </w:r>
            <w:r>
              <w:rPr>
                <w:color w:val="000000"/>
                <w:sz w:val="21"/>
              </w:rPr>
              <w:t>120 dB</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日夜切换模式</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ICR红外滤片式</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断电记忆</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视频通道数量</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不少于</w:t>
            </w:r>
            <w:r>
              <w:rPr>
                <w:color w:val="000000"/>
                <w:sz w:val="21"/>
              </w:rPr>
              <w:t>4</w:t>
            </w:r>
            <w:r>
              <w:rPr>
                <w:color w:val="000000"/>
                <w:sz w:val="21"/>
              </w:rPr>
              <w:t>路</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白平衡</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焦距＆视场角</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通道1：1</w:t>
            </w:r>
            <w:r>
              <w:rPr>
                <w:color w:val="000000"/>
                <w:sz w:val="21"/>
              </w:rPr>
              <w:t>2</w:t>
            </w:r>
            <w:r>
              <w:rPr>
                <w:color w:val="000000"/>
                <w:sz w:val="21"/>
              </w:rPr>
              <w:t>~</w:t>
            </w:r>
            <w:r>
              <w:rPr>
                <w:color w:val="000000"/>
                <w:sz w:val="21"/>
              </w:rPr>
              <w:t>6</w:t>
            </w:r>
            <w:r>
              <w:rPr>
                <w:color w:val="000000"/>
                <w:sz w:val="21"/>
              </w:rPr>
              <w:t>0 mm</w:t>
            </w:r>
            <w:r>
              <w:rPr>
                <w:color w:val="000000"/>
                <w:sz w:val="21"/>
              </w:rPr>
              <w:t>；</w:t>
            </w:r>
            <w:r>
              <w:rPr>
                <w:color w:val="000000"/>
                <w:sz w:val="21"/>
              </w:rPr>
              <w:t>通道2：4 mm</w:t>
            </w:r>
            <w:r>
              <w:rPr>
                <w:color w:val="000000"/>
                <w:sz w:val="21"/>
              </w:rPr>
              <w:t>；</w:t>
            </w:r>
            <w:r>
              <w:rPr>
                <w:color w:val="000000"/>
                <w:sz w:val="21"/>
              </w:rPr>
              <w:t>通道3：1</w:t>
            </w:r>
            <w:r>
              <w:rPr>
                <w:color w:val="000000"/>
                <w:sz w:val="21"/>
              </w:rPr>
              <w:t>2</w:t>
            </w:r>
            <w:r>
              <w:rPr>
                <w:color w:val="000000"/>
                <w:sz w:val="21"/>
              </w:rPr>
              <w:t>~</w:t>
            </w:r>
            <w:r>
              <w:rPr>
                <w:color w:val="000000"/>
                <w:sz w:val="21"/>
              </w:rPr>
              <w:t>6</w:t>
            </w:r>
            <w:r>
              <w:rPr>
                <w:color w:val="000000"/>
                <w:sz w:val="21"/>
              </w:rPr>
              <w:t>0 mm</w:t>
            </w:r>
            <w:r>
              <w:rPr>
                <w:color w:val="000000"/>
                <w:sz w:val="21"/>
              </w:rPr>
              <w:t>；</w:t>
            </w:r>
            <w:r>
              <w:rPr>
                <w:color w:val="000000"/>
                <w:sz w:val="21"/>
              </w:rPr>
              <w:t>通道4：4 mm</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聚焦方式</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自动、半自动、手动</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水平范围</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水平0°~180°</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垂直范围</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垂直-5°~25°</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水平速度</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0.1°~5°/s</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垂直速度</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0.1°~5°/s</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补光灯类型</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混合补光，850 nm+暖白光</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补光技术</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内置鳞镜式补光灯，补光灯开启后，灯光均匀无波纹、圆环状、麻点状、条纹状和不规则亮斑</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补光距离</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通道1：普通监控：</w:t>
            </w:r>
            <w:r>
              <w:rPr>
                <w:color w:val="000000"/>
                <w:sz w:val="21"/>
              </w:rPr>
              <w:t>≥</w:t>
            </w:r>
            <w:r>
              <w:rPr>
                <w:color w:val="000000"/>
                <w:sz w:val="21"/>
              </w:rPr>
              <w:t>100 m，人脸抓拍/识别：</w:t>
            </w:r>
            <w:r>
              <w:rPr>
                <w:color w:val="000000"/>
                <w:sz w:val="21"/>
              </w:rPr>
              <w:t>≥</w:t>
            </w:r>
            <w:r>
              <w:rPr>
                <w:color w:val="000000"/>
                <w:sz w:val="21"/>
              </w:rPr>
              <w:t>20 m</w:t>
            </w:r>
          </w:p>
          <w:p>
            <w:pPr>
              <w:jc w:val="both"/>
            </w:pPr>
            <w:r>
              <w:rPr>
                <w:color w:val="000000"/>
                <w:sz w:val="21"/>
              </w:rPr>
              <w:t>通道2：普通监控：</w:t>
            </w:r>
            <w:r>
              <w:rPr>
                <w:color w:val="000000"/>
                <w:sz w:val="21"/>
              </w:rPr>
              <w:t>≥</w:t>
            </w:r>
            <w:r>
              <w:rPr>
                <w:color w:val="000000"/>
                <w:sz w:val="21"/>
              </w:rPr>
              <w:t>30 m</w:t>
            </w:r>
          </w:p>
          <w:p>
            <w:pPr>
              <w:jc w:val="both"/>
            </w:pPr>
            <w:r>
              <w:rPr>
                <w:color w:val="000000"/>
                <w:sz w:val="21"/>
              </w:rPr>
              <w:t>通道3：普通监控：</w:t>
            </w:r>
            <w:r>
              <w:rPr>
                <w:color w:val="000000"/>
                <w:sz w:val="21"/>
              </w:rPr>
              <w:t>≥</w:t>
            </w:r>
            <w:r>
              <w:rPr>
                <w:color w:val="000000"/>
                <w:sz w:val="21"/>
              </w:rPr>
              <w:t>100 m，人脸抓拍/识别：</w:t>
            </w:r>
            <w:r>
              <w:rPr>
                <w:color w:val="000000"/>
                <w:sz w:val="21"/>
              </w:rPr>
              <w:t>≥</w:t>
            </w:r>
            <w:r>
              <w:rPr>
                <w:color w:val="000000"/>
                <w:sz w:val="21"/>
              </w:rPr>
              <w:t>20 m</w:t>
            </w:r>
          </w:p>
          <w:p>
            <w:pPr>
              <w:jc w:val="both"/>
            </w:pPr>
            <w:r>
              <w:rPr>
                <w:color w:val="000000"/>
                <w:sz w:val="21"/>
              </w:rPr>
              <w:t>通道4：普通监控：</w:t>
            </w:r>
            <w:r>
              <w:rPr>
                <w:color w:val="000000"/>
                <w:sz w:val="21"/>
              </w:rPr>
              <w:t>≥</w:t>
            </w:r>
            <w:r>
              <w:rPr>
                <w:color w:val="000000"/>
                <w:sz w:val="21"/>
              </w:rPr>
              <w:t>30 m</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防补光过曝</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支持防补光过曝开启和关闭，开启下支持自动和手动，手动支持根据距离等级控制补光灯亮度</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码流</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五路码流</w:t>
            </w:r>
          </w:p>
        </w:tc>
      </w:tr>
      <w:tr>
        <w:tc>
          <w:tcPr>
            <w:tcW w:type="dxa" w:w="1663"/>
            <w:tcBorders>
              <w:top w:val="none" w:color="000000" w:sz="4"/>
              <w:left w:val="single" w:color="000000" w:sz="4"/>
              <w:bottom w:val="single" w:color="000000" w:sz="4"/>
              <w:right w:val="single" w:color="000000" w:sz="4"/>
            </w:tcBorders>
            <w:vAlign w:val="top"/>
          </w:tcPr>
          <w:p>
            <w:pPr>
              <w:jc w:val="both"/>
            </w:pPr>
            <w:r>
              <w:rPr>
                <w:color w:val="000000"/>
                <w:sz w:val="21"/>
              </w:rPr>
              <w:t>主码流帧率分辨率</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通道1和通道3：50 Hz：25 fps（3840 × 2160，3072 × 1728，2560 × 1440，1920 × 1080，1280 × 720）</w:t>
            </w:r>
          </w:p>
          <w:p>
            <w:pPr>
              <w:jc w:val="both"/>
            </w:pPr>
            <w:r>
              <w:rPr>
                <w:color w:val="000000"/>
                <w:sz w:val="21"/>
              </w:rPr>
              <w:t>通道2和通道4：50 Hz：25 fps（2560 × 1440，1920 × 1080，1280 × 720）</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视频压缩标准</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H.265/H.264/MJPEG</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帧率</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1/16、1/8、1/4、1/2、1、2、4、6、8、10、12、15、16、18、20、22、25</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网络协议</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TCP/IP，ICMP，HTTP，HTTPS，FTP，DHCP，DNS，DDNS，RTP，RTSP，RTCP，PPPoE，NTP，UPnP，SMTP，SNMP，IGMP，802.1X，QoS，IPv6，UDP，Bonjour，WebSocket，WebSockets</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接口协议（API）</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GB28181</w:t>
            </w:r>
            <w:r>
              <w:rPr>
                <w:color w:val="000000"/>
                <w:sz w:val="21"/>
              </w:rPr>
              <w:t>，</w:t>
            </w:r>
            <w:r>
              <w:rPr>
                <w:color w:val="000000"/>
                <w:sz w:val="21"/>
              </w:rPr>
              <w:t>视图库，GB35114</w:t>
            </w:r>
            <w:r>
              <w:rPr>
                <w:color w:val="000000"/>
                <w:sz w:val="21"/>
              </w:rPr>
              <w:t>、GA1400</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网络存储</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支持MicroSD/MicroSDHC/MicroSDXC卡（最大256 GB）断网本地存储及断网续传，NAS（NFS，SMB/CIFS均支持）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智能IR</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图像参数切换</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图像设置</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饱和度，亮度，对比度，锐度，AGC，白平衡通过客户端或者浏览器可调</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日夜转换模式</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白天、夜晚、自动、定时切换、报警触发</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图像增强</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背光补偿，强光抑制，透雾，电子防抖，3D数字降噪</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能耗检测</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支持实时检测设备的输入电压和功耗信息，可生成日报表、周报表，并以图表形式展现</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区域裁剪</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定位功能</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支持GPS和北斗定位系统</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网络</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不少于</w:t>
            </w:r>
            <w:r>
              <w:rPr>
                <w:color w:val="000000"/>
                <w:sz w:val="21"/>
              </w:rPr>
              <w:t>1个RJ45 10 M/100 M/1000 M自适应以太网口</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RS-485</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采用半双工模式，支持自适应PELCO-P和PELCO-D协议</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报警触发</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移动侦测，遮挡报警，网络断开，IP地址冲突，非法访问，硬盘满，硬盘错误，异常重启，视频质量诊断</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智能事件</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徘徊侦测，人员聚集侦测，快速运动侦测，停车侦测，物品遗留侦测，物品拿取侦测，场景变更侦测，音频陡升侦测，音频陡降侦测，音频有无侦测，虚焦侦测</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人脸属性</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人体属性</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属性识别</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数据存储</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智能模式</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通道1：全结构化，人脸抓拍，人脸比对，道路监控，智能事件，普通监控；</w:t>
            </w:r>
          </w:p>
          <w:p>
            <w:pPr>
              <w:jc w:val="both"/>
            </w:pPr>
            <w:r>
              <w:rPr>
                <w:color w:val="000000"/>
                <w:sz w:val="21"/>
              </w:rPr>
              <w:t>通道2：智能事件，普通监控；</w:t>
            </w:r>
          </w:p>
          <w:p>
            <w:pPr>
              <w:jc w:val="both"/>
            </w:pPr>
            <w:r>
              <w:rPr>
                <w:color w:val="000000"/>
                <w:sz w:val="21"/>
              </w:rPr>
              <w:t>通道3：全结构化，人脸抓拍，道路监控，智能事件，普通监控；</w:t>
            </w:r>
          </w:p>
          <w:p>
            <w:pPr>
              <w:jc w:val="both"/>
            </w:pPr>
            <w:r>
              <w:rPr>
                <w:color w:val="000000"/>
                <w:sz w:val="21"/>
              </w:rPr>
              <w:t>通道4：智能事件，普通监控</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轨迹关联</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细节镜头支持抓拍、分析检测区域内的行人和非机动车，并在全景画面中叠加目标跟踪框、行进轨迹和方向</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道路监控</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车辆属性</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车型识别：客车、货车、轿车、面包车、小货车、SUV/MPV、中型客车、未知</w:t>
            </w:r>
          </w:p>
          <w:p>
            <w:pPr>
              <w:jc w:val="both"/>
            </w:pPr>
            <w:r>
              <w:rPr>
                <w:color w:val="000000"/>
                <w:sz w:val="21"/>
              </w:rPr>
              <w:t>车辆行驶方向：上行，下行</w:t>
            </w:r>
          </w:p>
          <w:p>
            <w:pPr>
              <w:jc w:val="both"/>
            </w:pPr>
            <w:r>
              <w:rPr>
                <w:color w:val="000000"/>
                <w:sz w:val="21"/>
              </w:rPr>
              <w:t xml:space="preserve">车牌颜色：蓝，白，黑，黄，绿，未知    </w:t>
            </w:r>
          </w:p>
          <w:p>
            <w:pPr>
              <w:jc w:val="both"/>
            </w:pPr>
            <w:r>
              <w:rPr>
                <w:color w:val="000000"/>
                <w:sz w:val="21"/>
              </w:rPr>
              <w:t>车牌类型：92式民用车、警车、02式个性化车、黄色双行尾牌、一行结构的新武警车、两行结构的新武警车、绿色1325农用车、黄色1325结构农用车、民航车牌、领馆汽车、新能源车牌、使馆车、应急车牌、未知</w:t>
            </w:r>
          </w:p>
        </w:tc>
      </w:tr>
      <w:tr>
        <w:tc>
          <w:tcPr>
            <w:tcW w:type="dxa" w:w="1663"/>
            <w:tcBorders>
              <w:top w:val="none" w:color="000000" w:sz="4"/>
              <w:left w:val="single" w:color="000000" w:sz="4"/>
              <w:bottom w:val="single" w:color="000000" w:sz="4"/>
              <w:right w:val="single" w:color="000000" w:sz="4"/>
            </w:tcBorders>
            <w:vAlign w:val="top"/>
          </w:tcPr>
          <w:p>
            <w:pPr>
              <w:jc w:val="both"/>
            </w:pPr>
            <w:r>
              <w:rPr>
                <w:color w:val="000000"/>
                <w:sz w:val="21"/>
              </w:rPr>
              <w:t>智能方案运行功能</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▲两路全景通道均支持通用行为分析、视频结 构化智能方案； 两路细节通道均支持通用行为分析、视频结构化、人脸识别智能方案； 四路全景和细节通道智能方案可同时开启，支持四路通用行为分析同时检测、四路视频结构化同时检测抓拍或四路同时运行不同的智能方案（需提供公安部权威机构出具的体现该项指标的检验报告原件或复印件并加盖原厂商公章或投标专用章）</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位置标定</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支持分别对同一视频采集组中的全景和细节画面进行标定，同步全景和细节画面的位置信息，最多支持64个标定点</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人体识别</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智能警戒</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越界侦测，区域入侵侦测，进入区域侦测，离开区域侦测</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联动方式</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上传FTP/NAS/SD卡，上传中心，Email，报警输出，录像，抓图，闪光报警和声音报警</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工作温湿度</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-30 °C~60 °C，湿度小于95%（无凝结）</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通用功能</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一键恢复，五码流，心跳，镜像，密码保护，视频遮盖，水印技术，IP地址过滤</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电流及功耗</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w:t>
            </w:r>
            <w:r>
              <w:rPr>
                <w:color w:val="000000"/>
                <w:sz w:val="21"/>
              </w:rPr>
              <w:t>50W</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供电方式</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DC：36 V ± 20%，支持防反接保护功能（设备出厂配备电源适配器）</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防护</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w:t>
            </w:r>
            <w:r>
              <w:rPr>
                <w:color w:val="000000"/>
                <w:sz w:val="21"/>
              </w:rPr>
              <w:t>IP67</w:t>
            </w:r>
          </w:p>
        </w:tc>
      </w:tr>
    </w:tbl>
    <w:p>
      <w:r>
        <w:rPr>
          <w:color w:val="000000"/>
          <w:sz w:val="21"/>
        </w:rPr>
        <w:t>（3</w:t>
      </w:r>
      <w:r>
        <w:rPr>
          <w:color w:val="000000"/>
          <w:sz w:val="21"/>
        </w:rPr>
        <w:t>）</w:t>
      </w:r>
      <w:r>
        <w:rPr>
          <w:color w:val="000000"/>
          <w:sz w:val="21"/>
        </w:rPr>
        <w:t>远距离大场景智能人脸抓拍机</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663"/>
        <w:gridCol w:w="6628"/>
      </w:tblGrid>
      <w:tr>
        <w:tc>
          <w:tcPr>
            <w:tcW w:type="dxa" w:w="1663"/>
            <w:tcBorders>
              <w:top w:val="single" w:color="000000" w:sz="4"/>
              <w:left w:val="single" w:color="000000" w:sz="4"/>
              <w:bottom w:val="single" w:color="000000" w:sz="4"/>
              <w:right w:val="single" w:color="000000" w:sz="4"/>
            </w:tcBorders>
            <w:vAlign w:val="top"/>
          </w:tcPr>
          <w:p>
            <w:pPr>
              <w:jc w:val="center"/>
            </w:pPr>
            <w:r>
              <w:rPr>
                <w:color w:val="000000"/>
                <w:sz w:val="21"/>
              </w:rPr>
              <w:t>功能项</w:t>
            </w:r>
          </w:p>
        </w:tc>
        <w:tc>
          <w:tcPr>
            <w:tcW w:type="dxa" w:w="6628"/>
            <w:tcBorders>
              <w:top w:val="single" w:color="000000" w:sz="4"/>
              <w:left w:val="none" w:color="000000" w:sz="4"/>
              <w:bottom w:val="single" w:color="000000" w:sz="4"/>
              <w:right w:val="single" w:color="000000" w:sz="4"/>
            </w:tcBorders>
            <w:vAlign w:val="top"/>
          </w:tcPr>
          <w:p>
            <w:pPr>
              <w:jc w:val="center"/>
            </w:pPr>
            <w:r>
              <w:rPr>
                <w:color w:val="000000"/>
                <w:sz w:val="21"/>
              </w:rPr>
              <w:t>技术参数要求</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设备组成</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至少包含定焦镜头、2个变焦镜头CMOS靶面尺寸均不小于1/1.8英寸；内置≥4个GPU芯片，内置≥4个8GB eMMc</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传感器类型</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【全景】</w:t>
            </w:r>
            <w:r>
              <w:rPr>
                <w:color w:val="000000"/>
                <w:sz w:val="21"/>
              </w:rPr>
              <w:t>性能不低于</w:t>
            </w:r>
            <w:r>
              <w:rPr>
                <w:color w:val="000000"/>
                <w:sz w:val="21"/>
              </w:rPr>
              <w:t>1/1.8＂ CMOS</w:t>
            </w:r>
            <w:r>
              <w:rPr>
                <w:color w:val="000000"/>
                <w:sz w:val="21"/>
              </w:rPr>
              <w:t>传感器</w:t>
            </w:r>
          </w:p>
          <w:p>
            <w:pPr>
              <w:jc w:val="both"/>
            </w:pPr>
            <w:r>
              <w:rPr>
                <w:color w:val="000000"/>
                <w:sz w:val="21"/>
              </w:rPr>
              <w:t>【细节】</w:t>
            </w:r>
            <w:r>
              <w:rPr>
                <w:color w:val="000000"/>
                <w:sz w:val="21"/>
              </w:rPr>
              <w:t>性能不低于</w:t>
            </w:r>
            <w:r>
              <w:rPr>
                <w:color w:val="000000"/>
                <w:sz w:val="21"/>
              </w:rPr>
              <w:t>1/1.8＂ CMOS</w:t>
            </w:r>
            <w:r>
              <w:rPr>
                <w:color w:val="000000"/>
                <w:sz w:val="21"/>
              </w:rPr>
              <w:t>传感器</w:t>
            </w:r>
          </w:p>
          <w:p>
            <w:pPr>
              <w:jc w:val="both"/>
            </w:pPr>
            <w:r>
              <w:rPr>
                <w:color w:val="000000"/>
                <w:sz w:val="21"/>
              </w:rPr>
              <w:t>【球机】</w:t>
            </w:r>
            <w:r>
              <w:rPr>
                <w:color w:val="000000"/>
                <w:sz w:val="21"/>
              </w:rPr>
              <w:t>性能不低于</w:t>
            </w:r>
            <w:r>
              <w:rPr>
                <w:color w:val="000000"/>
                <w:sz w:val="21"/>
              </w:rPr>
              <w:t>1/1.8＂ CMOS</w:t>
            </w:r>
            <w:r>
              <w:rPr>
                <w:color w:val="000000"/>
                <w:sz w:val="21"/>
              </w:rPr>
              <w:t>传感器</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最低照度</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【全景】彩色</w:t>
            </w:r>
            <w:r>
              <w:rPr>
                <w:color w:val="000000"/>
                <w:sz w:val="21"/>
              </w:rPr>
              <w:t>≤</w:t>
            </w:r>
            <w:r>
              <w:rPr>
                <w:color w:val="000000"/>
                <w:sz w:val="21"/>
              </w:rPr>
              <w:t>0.0005 Lux @（F1.0，AGC ON），黑白</w:t>
            </w:r>
            <w:r>
              <w:rPr>
                <w:color w:val="000000"/>
                <w:sz w:val="21"/>
              </w:rPr>
              <w:t>≤</w:t>
            </w:r>
            <w:r>
              <w:rPr>
                <w:color w:val="000000"/>
                <w:sz w:val="21"/>
              </w:rPr>
              <w:t>0.0001 Lux @（F1.0，AGC ON），0 Lux with light</w:t>
            </w:r>
            <w:r>
              <w:br/>
            </w:r>
            <w:r>
              <w:rPr>
                <w:color w:val="000000"/>
                <w:sz w:val="21"/>
              </w:rPr>
              <w:t>【细节】彩色</w:t>
            </w:r>
            <w:r>
              <w:rPr>
                <w:color w:val="000000"/>
                <w:sz w:val="21"/>
              </w:rPr>
              <w:t>≤</w:t>
            </w:r>
            <w:r>
              <w:rPr>
                <w:color w:val="000000"/>
                <w:sz w:val="21"/>
              </w:rPr>
              <w:t>0.001 Lux @（F1.6，AGC ON），黑白</w:t>
            </w:r>
            <w:r>
              <w:rPr>
                <w:color w:val="000000"/>
                <w:sz w:val="21"/>
              </w:rPr>
              <w:t>≤</w:t>
            </w:r>
            <w:r>
              <w:rPr>
                <w:color w:val="000000"/>
                <w:sz w:val="21"/>
              </w:rPr>
              <w:t>0.0005 Lux @（F1.6，AGC ON），0 Lux with light</w:t>
            </w:r>
            <w:r>
              <w:br/>
            </w:r>
            <w:r>
              <w:rPr>
                <w:color w:val="000000"/>
                <w:sz w:val="21"/>
              </w:rPr>
              <w:t>【球机】彩色</w:t>
            </w:r>
            <w:r>
              <w:rPr>
                <w:color w:val="000000"/>
                <w:sz w:val="21"/>
              </w:rPr>
              <w:t>≤</w:t>
            </w:r>
            <w:r>
              <w:rPr>
                <w:color w:val="000000"/>
                <w:sz w:val="21"/>
              </w:rPr>
              <w:t>0.001 Lux @（F1.6，AGC ON），黑白</w:t>
            </w:r>
            <w:r>
              <w:rPr>
                <w:color w:val="000000"/>
                <w:sz w:val="21"/>
              </w:rPr>
              <w:t>≤</w:t>
            </w:r>
            <w:r>
              <w:rPr>
                <w:color w:val="000000"/>
                <w:sz w:val="21"/>
              </w:rPr>
              <w:t>0.0005 Lux @（F1.6，AGC ON），0 Lux with light</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快门</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1/1~1/30,000 s</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慢快门</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日夜转换模式</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自动ICR彩转黑</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强光抑制</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3D降噪</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白平衡</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自动白平衡,自动跟踪白平衡,钠灯,日光灯,室内,室外,手动白平衡,锁定白平衡</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光学变倍</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【细节】</w:t>
            </w:r>
            <w:r>
              <w:rPr>
                <w:color w:val="000000"/>
                <w:sz w:val="21"/>
              </w:rPr>
              <w:t>≥</w:t>
            </w:r>
            <w:r>
              <w:rPr>
                <w:color w:val="000000"/>
                <w:sz w:val="21"/>
              </w:rPr>
              <w:t>5</w:t>
            </w:r>
            <w:r>
              <w:rPr>
                <w:color w:val="000000"/>
                <w:sz w:val="21"/>
              </w:rPr>
              <w:t>倍</w:t>
            </w:r>
            <w:r>
              <w:br/>
            </w:r>
            <w:r>
              <w:rPr>
                <w:color w:val="000000"/>
                <w:sz w:val="21"/>
              </w:rPr>
              <w:t>【球机】</w:t>
            </w:r>
            <w:r>
              <w:rPr>
                <w:color w:val="000000"/>
                <w:sz w:val="21"/>
              </w:rPr>
              <w:t>≥</w:t>
            </w:r>
            <w:r>
              <w:rPr>
                <w:color w:val="000000"/>
                <w:sz w:val="21"/>
              </w:rPr>
              <w:t>5</w:t>
            </w:r>
            <w:r>
              <w:rPr>
                <w:color w:val="000000"/>
                <w:sz w:val="21"/>
              </w:rPr>
              <w:t>倍</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最大分辨率</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w:t>
            </w:r>
            <w:r>
              <w:rPr>
                <w:color w:val="000000"/>
                <w:sz w:val="21"/>
              </w:rPr>
              <w:t>2560 × 1440</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聚焦模式</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自动，半自动，手动</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镜头</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【全景】定焦6 mm</w:t>
            </w:r>
            <w:r>
              <w:br/>
            </w:r>
            <w:r>
              <w:rPr>
                <w:color w:val="000000"/>
                <w:sz w:val="21"/>
              </w:rPr>
              <w:t>【细节】变焦</w:t>
            </w:r>
            <w:r>
              <w:rPr>
                <w:color w:val="000000"/>
                <w:sz w:val="21"/>
              </w:rPr>
              <w:t>12mm-60mm mm</w:t>
            </w:r>
            <w:r>
              <w:rPr>
                <w:color w:val="000000"/>
                <w:sz w:val="21"/>
              </w:rPr>
              <w:t>，</w:t>
            </w:r>
            <w:r>
              <w:rPr>
                <w:color w:val="000000"/>
                <w:sz w:val="21"/>
              </w:rPr>
              <w:t>5</w:t>
            </w:r>
            <w:r>
              <w:rPr>
                <w:color w:val="000000"/>
                <w:sz w:val="21"/>
              </w:rPr>
              <w:t>×光学变倍</w:t>
            </w:r>
            <w:r>
              <w:br/>
            </w:r>
            <w:r>
              <w:rPr>
                <w:color w:val="000000"/>
                <w:sz w:val="21"/>
              </w:rPr>
              <w:t>【球机】变焦</w:t>
            </w:r>
            <w:r>
              <w:rPr>
                <w:color w:val="000000"/>
                <w:sz w:val="21"/>
              </w:rPr>
              <w:t>12mm-60mm mm</w:t>
            </w:r>
            <w:r>
              <w:rPr>
                <w:color w:val="000000"/>
                <w:sz w:val="21"/>
              </w:rPr>
              <w:t>，</w:t>
            </w:r>
            <w:r>
              <w:rPr>
                <w:color w:val="000000"/>
                <w:sz w:val="21"/>
              </w:rPr>
              <w:t>5</w:t>
            </w:r>
            <w:r>
              <w:rPr>
                <w:color w:val="000000"/>
                <w:sz w:val="21"/>
              </w:rPr>
              <w:t>×光学变倍</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视场角</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【全景】水平：55°，垂直：29°，对角线：65°</w:t>
            </w:r>
            <w:r>
              <w:br/>
            </w:r>
            <w:r>
              <w:rPr>
                <w:color w:val="000000"/>
                <w:sz w:val="21"/>
              </w:rPr>
              <w:t>【细节】水平：40.5°~14.5°，垂直：22.1°~8.2°，对角线：46.9°~16.5°</w:t>
            </w:r>
            <w:r>
              <w:br/>
            </w:r>
            <w:r>
              <w:rPr>
                <w:color w:val="000000"/>
                <w:sz w:val="21"/>
              </w:rPr>
              <w:t>【球机】水平：32°~8°，垂直：18°~4.5°，对角线：37°~9°</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补光灯距离</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暖白补光</w:t>
            </w:r>
            <w:r>
              <w:br/>
            </w:r>
            <w:r>
              <w:rPr>
                <w:color w:val="000000"/>
                <w:sz w:val="21"/>
              </w:rPr>
              <w:t>【全景】</w:t>
            </w:r>
            <w:r>
              <w:rPr>
                <w:color w:val="000000"/>
                <w:sz w:val="21"/>
              </w:rPr>
              <w:t>≥</w:t>
            </w:r>
            <w:r>
              <w:rPr>
                <w:color w:val="000000"/>
                <w:sz w:val="21"/>
              </w:rPr>
              <w:t>50 m监控</w:t>
            </w:r>
            <w:r>
              <w:br/>
            </w:r>
            <w:r>
              <w:rPr>
                <w:color w:val="000000"/>
                <w:sz w:val="21"/>
              </w:rPr>
              <w:t>【细节】</w:t>
            </w:r>
            <w:r>
              <w:rPr>
                <w:color w:val="000000"/>
                <w:sz w:val="21"/>
              </w:rPr>
              <w:t>≥</w:t>
            </w:r>
            <w:r>
              <w:rPr>
                <w:color w:val="000000"/>
                <w:sz w:val="21"/>
              </w:rPr>
              <w:t>20 m人脸</w:t>
            </w:r>
            <w:r>
              <w:br/>
            </w:r>
            <w:r>
              <w:rPr>
                <w:color w:val="000000"/>
                <w:sz w:val="21"/>
              </w:rPr>
              <w:t>【球机】</w:t>
            </w:r>
            <w:r>
              <w:rPr>
                <w:color w:val="000000"/>
                <w:sz w:val="21"/>
              </w:rPr>
              <w:t>≥</w:t>
            </w:r>
            <w:r>
              <w:rPr>
                <w:color w:val="000000"/>
                <w:sz w:val="21"/>
              </w:rPr>
              <w:t>20 m人脸</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防补光过曝</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多通道旋转</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球机通道：水平0~330°，垂直：-10°~90°；全景通道：垂直±5°可调节；细节通道：水平±5°可调节，垂直±5°可调节。球机镜头、全景镜头和细节镜头可分开进行水平垂直方向调节。</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水平范围</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【细节】-5°~5°</w:t>
            </w:r>
            <w:r>
              <w:br/>
            </w:r>
            <w:r>
              <w:rPr>
                <w:color w:val="000000"/>
                <w:sz w:val="21"/>
              </w:rPr>
              <w:t>【球机】0~330°</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垂直范围</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【全景】-5°~5°</w:t>
            </w:r>
            <w:r>
              <w:br/>
            </w:r>
            <w:r>
              <w:rPr>
                <w:color w:val="000000"/>
                <w:sz w:val="21"/>
              </w:rPr>
              <w:t>【细节】-5°~5°</w:t>
            </w:r>
            <w:r>
              <w:br/>
            </w:r>
            <w:r>
              <w:rPr>
                <w:color w:val="000000"/>
                <w:sz w:val="21"/>
              </w:rPr>
              <w:t>【球机】-10°~90°</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水平速度</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【球机】水平键控速度：0.1°~200°/s，速度可设； 水平预置点速度</w:t>
            </w:r>
            <w:r>
              <w:rPr>
                <w:color w:val="000000"/>
                <w:sz w:val="21"/>
              </w:rPr>
              <w:t>≥</w:t>
            </w:r>
            <w:r>
              <w:rPr>
                <w:color w:val="000000"/>
                <w:sz w:val="21"/>
              </w:rPr>
              <w:t>300°/s</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垂直速度</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【球机】垂直键控速度：0.1°~120°/s，速度可设； 垂直预置点速度</w:t>
            </w:r>
            <w:r>
              <w:rPr>
                <w:color w:val="000000"/>
                <w:sz w:val="21"/>
              </w:rPr>
              <w:t>≥</w:t>
            </w:r>
            <w:r>
              <w:rPr>
                <w:color w:val="000000"/>
                <w:sz w:val="21"/>
              </w:rPr>
              <w:t>120°/s</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断电记忆</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守望功能</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巡航扫描，预置点</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定时任务</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辅助输出，预置点，巡航扫描，球机重启，球机校验</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码流类型</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主码流,子码流,第三码流</w:t>
            </w:r>
          </w:p>
        </w:tc>
      </w:tr>
      <w:tr>
        <w:tc>
          <w:tcPr>
            <w:tcW w:type="dxa" w:w="1663"/>
            <w:tcBorders>
              <w:top w:val="none" w:color="000000" w:sz="4"/>
              <w:left w:val="single" w:color="000000" w:sz="4"/>
              <w:bottom w:val="single" w:color="000000" w:sz="4"/>
              <w:right w:val="single" w:color="000000" w:sz="4"/>
            </w:tcBorders>
            <w:vAlign w:val="top"/>
          </w:tcPr>
          <w:p>
            <w:pPr>
              <w:jc w:val="both"/>
            </w:pPr>
            <w:r>
              <w:rPr>
                <w:color w:val="000000"/>
                <w:sz w:val="21"/>
              </w:rPr>
              <w:t>主码流帧率分辨率</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50 Hz：25 fps（2560 × 1440，1920 × 1080，1280 × 960，1280 × 720）</w:t>
            </w:r>
            <w:r>
              <w:br/>
            </w:r>
            <w:r>
              <w:rPr>
                <w:color w:val="000000"/>
                <w:sz w:val="21"/>
              </w:rPr>
              <w:t>60 Hz：30 fps（2560 × 1440，1920 × 1080，1280 × 960，1280 × 720）</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视频压缩标准</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H.265,H.264,MJPEG</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智能</w:t>
            </w:r>
            <w:r>
              <w:rPr>
                <w:color w:val="000000"/>
                <w:sz w:val="21"/>
              </w:rPr>
              <w:t>录像</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断网续传</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网络存储</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NAS（NFS，SMB/CIFS）</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支持协议</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Qos，FTP，RTP，IPv4/IPv6，HTTP，HTTPS，802.1x，SMTP，UPnP，SNMP，DNS，DDNS，NTP，RTSP，RTCP，TCP/IP，UDP，IGMP，ICMP，DHCP，PPPoE，Bonjour</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接口协议</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GB28181</w:t>
            </w:r>
            <w:r>
              <w:rPr>
                <w:color w:val="000000"/>
                <w:sz w:val="21"/>
              </w:rPr>
              <w:t>，GA1400</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安全管理</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HTTPS加密，授权的用户名和密码，IEEE 802.1x网络访问控制，IP地址过滤，MAC地址绑定</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智能模式功能</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智能模式可设置为独立模式与联动模式，并可设置按时间段进行独立模式及联动模式的巡航切换，切换智能模式时设备不重启，新智能模式即可生效（提供公安部权威检测机构出具的检测报告原件或复印件，并加盖原厂商公章或投标专用章）</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联动模式</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在联动模式下，细节通道和全景通道可进行全结构化抓拍和属性分析。在全景通道检测到移动目标后，可联动球机进行人脸、人体的抓拍和属性分析</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独立模式功能</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独立模式下，全景通道和细节通道军支持视频结构化抓拍，细节球机通道支持单独开启视频结构化抓拍或人脸目标识别，3个通道可同时运行进行智能检测（提供公安部权威检测机构出具的检测报告原件或复印件，并加盖原厂商公章或投标专用章）</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日夜转换方式</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白天、夜晚、自动、定时切换</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图像增强</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宽动态</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w:t>
            </w:r>
            <w:r>
              <w:rPr>
                <w:color w:val="000000"/>
                <w:sz w:val="21"/>
              </w:rPr>
              <w:t>120 dB超宽动态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透雾</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图像防抖</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区域曝光</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区域聚焦</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图像设置</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饱和度，亮度，锐度，对比度</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图像参数切换</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隐私遮蔽</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最多24块，支持马赛克，支持多种颜色设置，四边形区域</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信噪比</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≥55 dB</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网络接口</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RJ45网口，自适应10 M/100 M/1000 M网络数据</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SD卡扩展</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内置MicroSD卡插槽，最大支持256 GB</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RS-485</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采用半双工模式，支持自适应PELCO-P和PELCO-D（可添加）协议</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普通事件</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异常，移动侦测，视频遮挡侦测，报警输入、报警输出</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智能</w:t>
            </w:r>
            <w:r>
              <w:rPr>
                <w:color w:val="000000"/>
                <w:sz w:val="21"/>
              </w:rPr>
              <w:t>事件</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场景变更侦测</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混合目标检测</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支持三路混合目标检测及抓拍，可对人体、人脸、车辆、非机动车进行检测并提取结构化信息。</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人员统计</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支持人数统计、热度图、人员密度功能</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电源</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DC：36 V ± 25%</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功耗</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w:t>
            </w:r>
            <w:r>
              <w:rPr>
                <w:color w:val="000000"/>
                <w:sz w:val="21"/>
              </w:rPr>
              <w:t>90 W</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工作温湿度</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-40 ℃~70 ℃；湿度小于90%</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除雾</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加热除雾</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防护</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w:t>
            </w:r>
            <w:r>
              <w:rPr>
                <w:color w:val="000000"/>
                <w:sz w:val="21"/>
              </w:rPr>
              <w:t>IP66</w:t>
            </w:r>
          </w:p>
        </w:tc>
      </w:tr>
    </w:tbl>
    <w:p>
      <w:pPr>
        <w:jc w:val="both"/>
      </w:pPr>
    </w:p>
    <w:p>
      <w:pPr>
        <w:jc w:val="both"/>
      </w:pPr>
      <w:r>
        <w:rPr>
          <w:color w:val="000000"/>
          <w:sz w:val="21"/>
        </w:rPr>
        <w:t>（</w:t>
      </w:r>
      <w:r>
        <w:rPr>
          <w:color w:val="000000"/>
          <w:sz w:val="21"/>
        </w:rPr>
        <w:t>4）卡口900W摄像机</w:t>
      </w:r>
    </w:p>
    <w:tbl>
      <w:tblPr>
        <w:tblW w:w="0" w:type="auto"/>
        <w:tblBorders>
          <w:top w:val="none" w:color="000000" w:sz="4"/>
          <w:left w:val="none" w:color="000000" w:sz="4"/>
          <w:bottom w:val="none" w:color="000000" w:sz="4"/>
          <w:right w:val="none" w:color="000000" w:sz="4"/>
          <w:insideH w:val="none"/>
          <w:insideV w:val="none"/>
        </w:tblBorders>
      </w:tblPr>
      <w:tblGrid>
        <w:gridCol w:w="1731"/>
        <w:gridCol w:w="6574"/>
      </w:tblGrid>
      <w:tr>
        <w:tc>
          <w:tcPr>
            <w:tcW w:type="dxa" w:w="1731"/>
            <w:tcBorders>
              <w:top w:val="single" w:color="000000" w:sz="4"/>
              <w:left w:val="single" w:color="000000" w:sz="4"/>
              <w:bottom w:val="single" w:color="000000" w:sz="4"/>
              <w:right w:val="single" w:color="000000" w:sz="4"/>
            </w:tcBorders>
            <w:shd w:fill="FFFFFF"/>
            <w:vAlign w:val="top"/>
          </w:tcPr>
          <w:p>
            <w:pPr>
              <w:jc w:val="center"/>
            </w:pPr>
            <w:r>
              <w:rPr>
                <w:color w:val="000000"/>
                <w:sz w:val="21"/>
              </w:rPr>
              <w:t>功能项</w:t>
            </w:r>
          </w:p>
        </w:tc>
        <w:tc>
          <w:tcPr>
            <w:tcW w:type="dxa" w:w="6574"/>
            <w:tcBorders>
              <w:top w:val="single" w:color="000000" w:sz="4"/>
              <w:left w:val="none" w:color="000000" w:sz="4"/>
              <w:bottom w:val="single" w:color="000000" w:sz="4"/>
              <w:right w:val="single" w:color="000000" w:sz="4"/>
            </w:tcBorders>
            <w:shd w:fill="FFFFFF"/>
            <w:vAlign w:val="top"/>
          </w:tcPr>
          <w:p>
            <w:pPr>
              <w:jc w:val="center"/>
            </w:pPr>
            <w:r>
              <w:rPr>
                <w:color w:val="000000"/>
                <w:sz w:val="21"/>
              </w:rPr>
              <w:t>技术参数要求</w:t>
            </w:r>
          </w:p>
        </w:tc>
      </w:tr>
      <w:tr>
        <w:tc>
          <w:tcPr>
            <w:tcW w:type="dxa" w:w="1731"/>
            <w:tcBorders>
              <w:top w:val="none" w:color="000000" w:sz="4"/>
              <w:left w:val="single" w:color="000000" w:sz="4"/>
              <w:bottom w:val="single" w:color="000000" w:sz="4"/>
              <w:right w:val="single" w:color="000000" w:sz="4"/>
            </w:tcBorders>
            <w:shd w:fill="FFFFFF"/>
            <w:vAlign w:val="top"/>
          </w:tcPr>
          <w:p>
            <w:pPr>
              <w:jc w:val="center"/>
            </w:pPr>
            <w:r>
              <w:rPr>
                <w:color w:val="000000"/>
                <w:sz w:val="21"/>
              </w:rPr>
              <w:t>配置要求</w:t>
            </w:r>
          </w:p>
        </w:tc>
        <w:tc>
          <w:tcPr>
            <w:tcW w:type="dxa" w:w="6574"/>
            <w:tcBorders>
              <w:top w:val="none" w:color="000000" w:sz="4"/>
              <w:left w:val="none" w:color="000000" w:sz="4"/>
              <w:bottom w:val="single" w:color="000000" w:sz="4"/>
              <w:right w:val="single" w:color="000000" w:sz="4"/>
            </w:tcBorders>
            <w:shd w:fill="FFFFFF"/>
            <w:vAlign w:val="top"/>
          </w:tcPr>
          <w:p>
            <w:pPr>
              <w:jc w:val="both"/>
            </w:pPr>
            <w:r>
              <w:rPr>
                <w:color w:val="000000"/>
                <w:sz w:val="21"/>
              </w:rPr>
              <w:t>至少包含摄像机（内置偏振镜）、高清镜头、室外防护罩、风扇、内置补光灯、相机内置防雷模块、电源适配器、安装万向节等</w:t>
            </w:r>
          </w:p>
        </w:tc>
      </w:tr>
      <w:tr>
        <w:tc>
          <w:tcPr>
            <w:tcW w:type="dxa" w:w="1731"/>
            <w:tcBorders>
              <w:top w:val="none" w:color="000000" w:sz="4"/>
              <w:left w:val="single" w:color="000000" w:sz="4"/>
              <w:bottom w:val="single" w:color="000000" w:sz="4"/>
              <w:right w:val="single" w:color="000000" w:sz="4"/>
            </w:tcBorders>
            <w:shd w:fill="FFFFFF"/>
            <w:vAlign w:val="top"/>
          </w:tcPr>
          <w:p>
            <w:pPr>
              <w:jc w:val="center"/>
            </w:pPr>
            <w:r>
              <w:rPr>
                <w:color w:val="000000"/>
                <w:sz w:val="21"/>
              </w:rPr>
              <w:t>传感器类型</w:t>
            </w:r>
          </w:p>
        </w:tc>
        <w:tc>
          <w:tcPr>
            <w:tcW w:type="dxa" w:w="6574"/>
            <w:tcBorders>
              <w:top w:val="none" w:color="000000" w:sz="4"/>
              <w:left w:val="none" w:color="000000" w:sz="4"/>
              <w:bottom w:val="single" w:color="000000" w:sz="4"/>
              <w:right w:val="single" w:color="000000" w:sz="4"/>
            </w:tcBorders>
            <w:shd w:fill="FFFFFF"/>
            <w:vAlign w:val="top"/>
          </w:tcPr>
          <w:p>
            <w:pPr>
              <w:jc w:val="both"/>
            </w:pPr>
            <w:r>
              <w:rPr>
                <w:color w:val="000000"/>
                <w:sz w:val="21"/>
              </w:rPr>
              <w:t>不小于1英寸全局曝光</w:t>
            </w:r>
            <w:r>
              <w:rPr>
                <w:color w:val="000000"/>
                <w:sz w:val="21"/>
              </w:rPr>
              <w:t>C</w:t>
            </w:r>
            <w:r>
              <w:rPr>
                <w:color w:val="000000"/>
                <w:sz w:val="21"/>
              </w:rPr>
              <w:t>MOS传感器</w:t>
            </w:r>
          </w:p>
        </w:tc>
      </w:tr>
      <w:tr>
        <w:tc>
          <w:tcPr>
            <w:tcW w:type="dxa" w:w="1731"/>
            <w:tcBorders>
              <w:top w:val="none" w:color="000000" w:sz="4"/>
              <w:left w:val="single" w:color="000000" w:sz="4"/>
              <w:bottom w:val="single" w:color="000000" w:sz="4"/>
              <w:right w:val="single" w:color="000000" w:sz="4"/>
            </w:tcBorders>
            <w:shd w:fill="FFFFFF"/>
            <w:vAlign w:val="top"/>
          </w:tcPr>
          <w:p>
            <w:pPr>
              <w:jc w:val="center"/>
            </w:pPr>
            <w:r>
              <w:rPr>
                <w:color w:val="000000"/>
                <w:sz w:val="21"/>
              </w:rPr>
              <w:t>传感器数量</w:t>
            </w:r>
          </w:p>
        </w:tc>
        <w:tc>
          <w:tcPr>
            <w:tcW w:type="dxa" w:w="6574"/>
            <w:tcBorders>
              <w:top w:val="none" w:color="000000" w:sz="4"/>
              <w:left w:val="none" w:color="000000" w:sz="4"/>
              <w:bottom w:val="single" w:color="000000" w:sz="4"/>
              <w:right w:val="single" w:color="000000" w:sz="4"/>
            </w:tcBorders>
            <w:shd w:fill="FFFFFF"/>
            <w:vAlign w:val="top"/>
          </w:tcPr>
          <w:p>
            <w:pPr>
              <w:jc w:val="both"/>
            </w:pPr>
            <w:r>
              <w:rPr>
                <w:color w:val="000000"/>
                <w:sz w:val="21"/>
              </w:rPr>
              <w:t>不少于2个，可分别输出黑白及彩色图像，可对视频图像和抓拍图片进行融合输出</w:t>
            </w:r>
          </w:p>
        </w:tc>
      </w:tr>
      <w:tr>
        <w:tc>
          <w:tcPr>
            <w:tcW w:type="dxa" w:w="1731"/>
            <w:tcBorders>
              <w:top w:val="none" w:color="000000" w:sz="4"/>
              <w:left w:val="single" w:color="000000" w:sz="4"/>
              <w:bottom w:val="single" w:color="000000" w:sz="4"/>
              <w:right w:val="single" w:color="000000" w:sz="4"/>
            </w:tcBorders>
            <w:shd w:fill="FFFFFF"/>
            <w:vAlign w:val="top"/>
          </w:tcPr>
          <w:p>
            <w:pPr>
              <w:jc w:val="center"/>
            </w:pPr>
            <w:r>
              <w:rPr>
                <w:color w:val="000000"/>
                <w:sz w:val="21"/>
              </w:rPr>
              <w:t>图像处理器</w:t>
            </w:r>
          </w:p>
        </w:tc>
        <w:tc>
          <w:tcPr>
            <w:tcW w:type="dxa" w:w="6574"/>
            <w:tcBorders>
              <w:top w:val="none" w:color="000000" w:sz="4"/>
              <w:left w:val="none" w:color="000000" w:sz="4"/>
              <w:bottom w:val="single" w:color="000000" w:sz="4"/>
              <w:right w:val="single" w:color="000000" w:sz="4"/>
            </w:tcBorders>
            <w:shd w:fill="FFFFFF"/>
            <w:vAlign w:val="top"/>
          </w:tcPr>
          <w:p>
            <w:pPr>
              <w:jc w:val="both"/>
            </w:pPr>
            <w:r>
              <w:rPr>
                <w:color w:val="000000"/>
                <w:sz w:val="21"/>
              </w:rPr>
              <w:t>内置GPU芯片</w:t>
            </w:r>
          </w:p>
        </w:tc>
      </w:tr>
      <w:tr>
        <w:tc>
          <w:tcPr>
            <w:tcW w:type="dxa" w:w="1731"/>
            <w:tcBorders>
              <w:top w:val="none" w:color="000000" w:sz="4"/>
              <w:left w:val="single" w:color="000000" w:sz="4"/>
              <w:bottom w:val="single" w:color="000000" w:sz="4"/>
              <w:right w:val="single" w:color="000000" w:sz="4"/>
            </w:tcBorders>
            <w:shd w:fill="FFFFFF"/>
            <w:vAlign w:val="top"/>
          </w:tcPr>
          <w:p>
            <w:pPr>
              <w:jc w:val="center"/>
            </w:pPr>
            <w:r>
              <w:rPr>
                <w:color w:val="000000"/>
                <w:sz w:val="21"/>
              </w:rPr>
              <w:t>镜头</w:t>
            </w:r>
          </w:p>
        </w:tc>
        <w:tc>
          <w:tcPr>
            <w:tcW w:type="dxa" w:w="6574"/>
            <w:tcBorders>
              <w:top w:val="none" w:color="000000" w:sz="4"/>
              <w:left w:val="none" w:color="000000" w:sz="4"/>
              <w:bottom w:val="single" w:color="000000" w:sz="4"/>
              <w:right w:val="single" w:color="000000" w:sz="4"/>
            </w:tcBorders>
            <w:shd w:fill="FFFFFF"/>
            <w:vAlign w:val="top"/>
          </w:tcPr>
          <w:p>
            <w:pPr>
              <w:jc w:val="both"/>
            </w:pPr>
            <w:r>
              <w:rPr>
                <w:color w:val="000000"/>
                <w:sz w:val="21"/>
              </w:rPr>
              <w:t>50mm</w:t>
            </w:r>
          </w:p>
        </w:tc>
      </w:tr>
      <w:tr>
        <w:tc>
          <w:tcPr>
            <w:tcW w:type="dxa" w:w="1731"/>
            <w:tcBorders>
              <w:top w:val="none" w:color="000000" w:sz="4"/>
              <w:left w:val="single" w:color="000000" w:sz="4"/>
              <w:bottom w:val="single" w:color="000000" w:sz="4"/>
              <w:right w:val="single" w:color="000000" w:sz="4"/>
            </w:tcBorders>
            <w:shd w:fill="FFFFFF"/>
            <w:vAlign w:val="top"/>
          </w:tcPr>
          <w:p>
            <w:pPr>
              <w:jc w:val="center"/>
            </w:pPr>
            <w:r>
              <w:rPr>
                <w:color w:val="000000"/>
                <w:sz w:val="21"/>
              </w:rPr>
              <w:t>像素</w:t>
            </w:r>
          </w:p>
        </w:tc>
        <w:tc>
          <w:tcPr>
            <w:tcW w:type="dxa" w:w="6574"/>
            <w:tcBorders>
              <w:top w:val="none" w:color="000000" w:sz="4"/>
              <w:left w:val="none" w:color="000000" w:sz="4"/>
              <w:bottom w:val="single" w:color="000000" w:sz="4"/>
              <w:right w:val="single" w:color="000000" w:sz="4"/>
            </w:tcBorders>
            <w:shd w:fill="FFFFFF"/>
            <w:vAlign w:val="top"/>
          </w:tcPr>
          <w:p>
            <w:pPr>
              <w:jc w:val="both"/>
            </w:pPr>
            <w:r>
              <w:rPr>
                <w:color w:val="000000"/>
                <w:sz w:val="21"/>
              </w:rPr>
              <w:t>≥900万</w:t>
            </w:r>
          </w:p>
        </w:tc>
      </w:tr>
      <w:tr>
        <w:tc>
          <w:tcPr>
            <w:tcW w:type="dxa" w:w="1731"/>
            <w:tcBorders>
              <w:top w:val="none" w:color="000000" w:sz="4"/>
              <w:left w:val="single" w:color="000000" w:sz="4"/>
              <w:bottom w:val="single" w:color="000000" w:sz="4"/>
              <w:right w:val="single" w:color="000000" w:sz="4"/>
            </w:tcBorders>
            <w:shd w:fill="FFFFFF"/>
            <w:vAlign w:val="top"/>
          </w:tcPr>
          <w:p>
            <w:pPr>
              <w:jc w:val="center"/>
            </w:pPr>
            <w:r>
              <w:rPr>
                <w:color w:val="000000"/>
                <w:sz w:val="21"/>
              </w:rPr>
              <w:t>分辨率</w:t>
            </w:r>
          </w:p>
        </w:tc>
        <w:tc>
          <w:tcPr>
            <w:tcW w:type="dxa" w:w="6574"/>
            <w:tcBorders>
              <w:top w:val="none" w:color="000000" w:sz="4"/>
              <w:left w:val="none" w:color="000000" w:sz="4"/>
              <w:bottom w:val="single" w:color="000000" w:sz="4"/>
              <w:right w:val="single" w:color="000000" w:sz="4"/>
            </w:tcBorders>
            <w:shd w:fill="FFFFFF"/>
            <w:vAlign w:val="top"/>
          </w:tcPr>
          <w:p>
            <w:pPr>
              <w:jc w:val="both"/>
            </w:pPr>
            <w:r>
              <w:rPr>
                <w:color w:val="000000"/>
                <w:sz w:val="21"/>
              </w:rPr>
              <w:t>≥</w:t>
            </w:r>
            <w:r>
              <w:rPr>
                <w:color w:val="000000"/>
                <w:sz w:val="21"/>
              </w:rPr>
              <w:t>4096(H)×2160(V)</w:t>
            </w:r>
          </w:p>
        </w:tc>
      </w:tr>
      <w:tr>
        <w:tc>
          <w:tcPr>
            <w:tcW w:type="dxa" w:w="1731"/>
            <w:tcBorders>
              <w:top w:val="none" w:color="000000" w:sz="4"/>
              <w:left w:val="single" w:color="000000" w:sz="4"/>
              <w:bottom w:val="single" w:color="000000" w:sz="4"/>
              <w:right w:val="single" w:color="000000" w:sz="4"/>
            </w:tcBorders>
            <w:shd w:fill="FFFFFF"/>
            <w:vAlign w:val="top"/>
          </w:tcPr>
          <w:p>
            <w:pPr>
              <w:jc w:val="center"/>
            </w:pPr>
            <w:r>
              <w:rPr>
                <w:color w:val="000000"/>
                <w:sz w:val="21"/>
              </w:rPr>
              <w:t>帧率</w:t>
            </w:r>
          </w:p>
        </w:tc>
        <w:tc>
          <w:tcPr>
            <w:tcW w:type="dxa" w:w="6574"/>
            <w:tcBorders>
              <w:top w:val="none" w:color="000000" w:sz="4"/>
              <w:left w:val="none" w:color="000000" w:sz="4"/>
              <w:bottom w:val="single" w:color="000000" w:sz="4"/>
              <w:right w:val="single" w:color="000000" w:sz="4"/>
            </w:tcBorders>
            <w:shd w:fill="FFFFFF"/>
            <w:vAlign w:val="top"/>
          </w:tcPr>
          <w:p>
            <w:pPr>
              <w:jc w:val="both"/>
            </w:pPr>
            <w:r>
              <w:rPr>
                <w:color w:val="000000"/>
                <w:sz w:val="21"/>
              </w:rPr>
              <w:t>≥25fps</w:t>
            </w:r>
          </w:p>
        </w:tc>
      </w:tr>
      <w:tr>
        <w:tc>
          <w:tcPr>
            <w:tcW w:type="dxa" w:w="1731"/>
            <w:tcBorders>
              <w:top w:val="none" w:color="000000" w:sz="4"/>
              <w:left w:val="single" w:color="000000" w:sz="4"/>
              <w:bottom w:val="single" w:color="000000" w:sz="4"/>
              <w:right w:val="single" w:color="000000" w:sz="4"/>
            </w:tcBorders>
            <w:shd w:fill="FFFFFF"/>
            <w:vAlign w:val="top"/>
          </w:tcPr>
          <w:p>
            <w:pPr>
              <w:jc w:val="center"/>
            </w:pPr>
            <w:r>
              <w:rPr>
                <w:color w:val="000000"/>
                <w:sz w:val="21"/>
              </w:rPr>
              <w:t>车牌识别角度</w:t>
            </w:r>
          </w:p>
        </w:tc>
        <w:tc>
          <w:tcPr>
            <w:tcW w:type="dxa" w:w="6574"/>
            <w:tcBorders>
              <w:top w:val="none" w:color="000000" w:sz="4"/>
              <w:left w:val="none" w:color="000000" w:sz="4"/>
              <w:bottom w:val="single" w:color="000000" w:sz="4"/>
              <w:right w:val="single" w:color="000000" w:sz="4"/>
            </w:tcBorders>
            <w:shd w:fill="FFFFFF"/>
            <w:vAlign w:val="top"/>
          </w:tcPr>
          <w:p>
            <w:pPr>
              <w:jc w:val="both"/>
            </w:pPr>
            <w:r>
              <w:rPr>
                <w:color w:val="000000"/>
                <w:sz w:val="21"/>
              </w:rPr>
              <w:t>▲支持识别并抓拍垂直倾斜角度≤55°、水平倾斜角度≤35°、俯仰角度≤40°的机动车车牌号码；（提供公安部权威检测机构出具的检测报告原件或复印件，并加盖原厂商公章或投标专用章）</w:t>
            </w:r>
          </w:p>
        </w:tc>
      </w:tr>
      <w:tr>
        <w:tc>
          <w:tcPr>
            <w:tcW w:type="dxa" w:w="1731"/>
            <w:tcBorders>
              <w:top w:val="none" w:color="000000" w:sz="4"/>
              <w:left w:val="single" w:color="000000" w:sz="4"/>
              <w:bottom w:val="single" w:color="000000" w:sz="4"/>
              <w:right w:val="single" w:color="000000" w:sz="4"/>
            </w:tcBorders>
            <w:shd w:fill="FFFFFF"/>
            <w:vAlign w:val="top"/>
          </w:tcPr>
          <w:p>
            <w:pPr>
              <w:jc w:val="center"/>
            </w:pPr>
            <w:r>
              <w:rPr>
                <w:color w:val="000000"/>
                <w:sz w:val="21"/>
              </w:rPr>
              <w:t>低照度抓拍功能</w:t>
            </w:r>
          </w:p>
        </w:tc>
        <w:tc>
          <w:tcPr>
            <w:tcW w:type="dxa" w:w="6574"/>
            <w:tcBorders>
              <w:top w:val="none" w:color="000000" w:sz="4"/>
              <w:left w:val="none" w:color="000000" w:sz="4"/>
              <w:bottom w:val="single" w:color="000000" w:sz="4"/>
              <w:right w:val="single" w:color="000000" w:sz="4"/>
            </w:tcBorders>
            <w:shd w:fill="FFFFFF"/>
            <w:vAlign w:val="top"/>
          </w:tcPr>
          <w:p>
            <w:pPr>
              <w:jc w:val="both"/>
            </w:pPr>
            <w:r>
              <w:rPr>
                <w:color w:val="000000"/>
                <w:sz w:val="21"/>
              </w:rPr>
              <w:t>支持在补光照度80lx的环境下输出全彩照片，图片中车内人像清晰可见</w:t>
            </w:r>
          </w:p>
        </w:tc>
      </w:tr>
      <w:tr>
        <w:tc>
          <w:tcPr>
            <w:tcW w:type="dxa" w:w="1731"/>
            <w:tcBorders>
              <w:top w:val="none" w:color="000000" w:sz="4"/>
              <w:left w:val="single" w:color="000000" w:sz="4"/>
              <w:bottom w:val="single" w:color="000000" w:sz="4"/>
              <w:right w:val="single" w:color="000000" w:sz="4"/>
            </w:tcBorders>
            <w:shd w:fill="FFFFFF"/>
            <w:vAlign w:val="top"/>
          </w:tcPr>
          <w:p>
            <w:pPr>
              <w:jc w:val="center"/>
            </w:pPr>
            <w:r>
              <w:rPr>
                <w:color w:val="000000"/>
                <w:sz w:val="21"/>
              </w:rPr>
              <w:t>接口协议</w:t>
            </w:r>
          </w:p>
        </w:tc>
        <w:tc>
          <w:tcPr>
            <w:tcW w:type="dxa" w:w="6574"/>
            <w:tcBorders>
              <w:top w:val="none" w:color="000000" w:sz="4"/>
              <w:left w:val="none" w:color="000000" w:sz="4"/>
              <w:bottom w:val="single" w:color="000000" w:sz="4"/>
              <w:right w:val="single" w:color="000000" w:sz="4"/>
            </w:tcBorders>
            <w:shd w:fill="FFFFFF"/>
            <w:vAlign w:val="top"/>
          </w:tcPr>
          <w:p>
            <w:pPr>
              <w:jc w:val="both"/>
            </w:pPr>
            <w:r>
              <w:rPr>
                <w:color w:val="000000"/>
                <w:sz w:val="21"/>
              </w:rPr>
              <w:t>GA/T 1400</w:t>
            </w:r>
            <w:r>
              <w:rPr>
                <w:color w:val="000000"/>
                <w:sz w:val="21"/>
              </w:rPr>
              <w:t xml:space="preserve"> ，</w:t>
            </w:r>
            <w:r>
              <w:rPr>
                <w:color w:val="000000"/>
                <w:sz w:val="21"/>
              </w:rPr>
              <w:t>GB28181</w:t>
            </w:r>
          </w:p>
        </w:tc>
      </w:tr>
      <w:tr>
        <w:tc>
          <w:tcPr>
            <w:tcW w:type="dxa" w:w="1731"/>
            <w:tcBorders>
              <w:top w:val="none" w:color="000000" w:sz="4"/>
              <w:left w:val="single" w:color="000000" w:sz="4"/>
              <w:bottom w:val="single" w:color="000000" w:sz="4"/>
              <w:right w:val="single" w:color="000000" w:sz="4"/>
            </w:tcBorders>
            <w:shd w:fill="FFFFFF"/>
            <w:vAlign w:val="top"/>
          </w:tcPr>
          <w:p>
            <w:pPr>
              <w:jc w:val="center"/>
            </w:pPr>
            <w:r>
              <w:rPr>
                <w:color w:val="000000"/>
                <w:sz w:val="21"/>
              </w:rPr>
              <w:t>视频压缩标准</w:t>
            </w:r>
          </w:p>
        </w:tc>
        <w:tc>
          <w:tcPr>
            <w:tcW w:type="dxa" w:w="6574"/>
            <w:tcBorders>
              <w:top w:val="none" w:color="000000" w:sz="4"/>
              <w:left w:val="none" w:color="000000" w:sz="4"/>
              <w:bottom w:val="single" w:color="000000" w:sz="4"/>
              <w:right w:val="single" w:color="000000" w:sz="4"/>
            </w:tcBorders>
            <w:shd w:fill="FFFFFF"/>
            <w:vAlign w:val="top"/>
          </w:tcPr>
          <w:p>
            <w:pPr>
              <w:jc w:val="both"/>
            </w:pPr>
            <w:r>
              <w:rPr>
                <w:color w:val="000000"/>
                <w:sz w:val="21"/>
              </w:rPr>
              <w:t>H.264/H.265</w:t>
            </w:r>
            <w:r>
              <w:rPr>
                <w:color w:val="000000"/>
                <w:sz w:val="21"/>
              </w:rPr>
              <w:t>/MJPEG</w:t>
            </w:r>
          </w:p>
        </w:tc>
      </w:tr>
      <w:tr>
        <w:tc>
          <w:tcPr>
            <w:tcW w:type="dxa" w:w="1731"/>
            <w:tcBorders>
              <w:top w:val="none" w:color="000000" w:sz="4"/>
              <w:left w:val="single" w:color="000000" w:sz="4"/>
              <w:bottom w:val="single" w:color="000000" w:sz="4"/>
              <w:right w:val="single" w:color="000000" w:sz="4"/>
            </w:tcBorders>
            <w:shd w:fill="FFFFFF"/>
            <w:vAlign w:val="top"/>
          </w:tcPr>
          <w:p>
            <w:pPr>
              <w:jc w:val="center"/>
            </w:pPr>
            <w:r>
              <w:rPr>
                <w:color w:val="000000"/>
                <w:sz w:val="21"/>
              </w:rPr>
              <w:t>输出图片格式</w:t>
            </w:r>
          </w:p>
        </w:tc>
        <w:tc>
          <w:tcPr>
            <w:tcW w:type="dxa" w:w="6574"/>
            <w:tcBorders>
              <w:top w:val="none" w:color="000000" w:sz="4"/>
              <w:left w:val="none" w:color="000000" w:sz="4"/>
              <w:bottom w:val="single" w:color="000000" w:sz="4"/>
              <w:right w:val="single" w:color="000000" w:sz="4"/>
            </w:tcBorders>
            <w:shd w:fill="FFFFFF"/>
            <w:vAlign w:val="top"/>
          </w:tcPr>
          <w:p>
            <w:pPr>
              <w:jc w:val="both"/>
            </w:pPr>
            <w:r>
              <w:rPr>
                <w:color w:val="000000"/>
                <w:sz w:val="21"/>
              </w:rPr>
              <w:t>JPEG</w:t>
            </w:r>
          </w:p>
        </w:tc>
      </w:tr>
      <w:tr>
        <w:tc>
          <w:tcPr>
            <w:tcW w:type="dxa" w:w="1731"/>
            <w:tcBorders>
              <w:top w:val="none" w:color="000000" w:sz="4"/>
              <w:left w:val="single" w:color="000000" w:sz="4"/>
              <w:bottom w:val="single" w:color="000000" w:sz="4"/>
              <w:right w:val="single" w:color="000000" w:sz="4"/>
            </w:tcBorders>
            <w:shd w:fill="FFFFFF"/>
            <w:vAlign w:val="top"/>
          </w:tcPr>
          <w:p>
            <w:pPr>
              <w:jc w:val="center"/>
            </w:pPr>
            <w:r>
              <w:rPr>
                <w:color w:val="000000"/>
                <w:sz w:val="21"/>
              </w:rPr>
              <w:t>接口</w:t>
            </w:r>
          </w:p>
        </w:tc>
        <w:tc>
          <w:tcPr>
            <w:tcW w:type="dxa" w:w="6574"/>
            <w:tcBorders>
              <w:top w:val="none" w:color="000000" w:sz="4"/>
              <w:left w:val="none" w:color="000000" w:sz="4"/>
              <w:bottom w:val="single" w:color="000000" w:sz="4"/>
              <w:right w:val="single" w:color="000000" w:sz="4"/>
            </w:tcBorders>
            <w:shd w:fill="FFFFFF"/>
            <w:vAlign w:val="top"/>
          </w:tcPr>
          <w:p>
            <w:pPr>
              <w:jc w:val="both"/>
            </w:pPr>
            <w:r>
              <w:rPr>
                <w:color w:val="000000"/>
                <w:sz w:val="21"/>
              </w:rPr>
              <w:t>≥3个RS-485接口</w:t>
            </w:r>
          </w:p>
          <w:p>
            <w:pPr>
              <w:jc w:val="both"/>
            </w:pPr>
            <w:r>
              <w:rPr>
                <w:color w:val="000000"/>
                <w:sz w:val="21"/>
              </w:rPr>
              <w:t>≥1个RS-232接口</w:t>
            </w:r>
          </w:p>
          <w:p>
            <w:pPr>
              <w:jc w:val="both"/>
            </w:pPr>
            <w:r>
              <w:rPr>
                <w:color w:val="000000"/>
                <w:sz w:val="21"/>
              </w:rPr>
              <w:t>≥2个RJ45 10M/100M/1000M自适应以太网口</w:t>
            </w:r>
          </w:p>
        </w:tc>
      </w:tr>
      <w:tr>
        <w:tc>
          <w:tcPr>
            <w:tcW w:type="dxa" w:w="1731"/>
            <w:tcBorders>
              <w:top w:val="none" w:color="000000" w:sz="4"/>
              <w:left w:val="single" w:color="000000" w:sz="4"/>
              <w:bottom w:val="single" w:color="000000" w:sz="4"/>
              <w:right w:val="single" w:color="000000" w:sz="4"/>
            </w:tcBorders>
            <w:shd w:fill="FFFFFF"/>
            <w:vAlign w:val="top"/>
          </w:tcPr>
          <w:p>
            <w:pPr>
              <w:jc w:val="center"/>
            </w:pPr>
            <w:r>
              <w:rPr>
                <w:color w:val="000000"/>
                <w:sz w:val="21"/>
              </w:rPr>
              <w:t>触发输入</w:t>
            </w:r>
          </w:p>
        </w:tc>
        <w:tc>
          <w:tcPr>
            <w:tcW w:type="dxa" w:w="6574"/>
            <w:tcBorders>
              <w:top w:val="none" w:color="000000" w:sz="4"/>
              <w:left w:val="none" w:color="000000" w:sz="4"/>
              <w:bottom w:val="single" w:color="000000" w:sz="4"/>
              <w:right w:val="single" w:color="000000" w:sz="4"/>
            </w:tcBorders>
            <w:shd w:fill="FFFFFF"/>
            <w:vAlign w:val="top"/>
          </w:tcPr>
          <w:p>
            <w:pPr>
              <w:jc w:val="both"/>
            </w:pPr>
            <w:r>
              <w:rPr>
                <w:color w:val="000000"/>
                <w:sz w:val="21"/>
              </w:rPr>
              <w:t>≥</w:t>
            </w:r>
            <w:r>
              <w:rPr>
                <w:color w:val="000000"/>
                <w:sz w:val="21"/>
              </w:rPr>
              <w:t>1个触发/报警输入</w:t>
            </w:r>
          </w:p>
        </w:tc>
      </w:tr>
      <w:tr>
        <w:tc>
          <w:tcPr>
            <w:tcW w:type="dxa" w:w="1731"/>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智能功能</w:t>
            </w:r>
          </w:p>
        </w:tc>
        <w:tc>
          <w:tcPr>
            <w:tcW w:type="dxa" w:w="6574"/>
            <w:tcBorders>
              <w:top w:val="none" w:color="000000" w:sz="4"/>
              <w:left w:val="none" w:color="000000" w:sz="4"/>
              <w:bottom w:val="single" w:color="000000" w:sz="4"/>
              <w:right w:val="single" w:color="000000" w:sz="4"/>
            </w:tcBorders>
            <w:shd w:fill="FFFFFF"/>
            <w:vAlign w:val="top"/>
          </w:tcPr>
          <w:p>
            <w:pPr>
              <w:jc w:val="both"/>
            </w:pPr>
            <w:r>
              <w:rPr>
                <w:color w:val="000000"/>
                <w:sz w:val="21"/>
              </w:rPr>
              <w:t>目标检测：机动车抓拍，车辆捕获率≥99%（线圈），车辆捕获率≥99%（视频）</w:t>
            </w:r>
          </w:p>
        </w:tc>
      </w:tr>
      <w:tr>
        <w:tc>
          <w:tcPr>
            <w:tcW w:type="dxa" w:w="1731"/>
            <w:vMerge/>
            <w:tcBorders>
              <w:top w:val="none" w:color="000000" w:sz="4"/>
              <w:left w:val="single" w:color="000000" w:sz="4"/>
              <w:bottom w:val="single" w:color="000000" w:sz="4"/>
              <w:right w:val="single" w:color="000000" w:sz="4"/>
            </w:tcBorders>
          </w:tcPr>
          <w:p/>
        </w:tc>
        <w:tc>
          <w:tcPr>
            <w:tcW w:type="dxa" w:w="6574"/>
            <w:tcBorders>
              <w:top w:val="none" w:color="000000" w:sz="4"/>
              <w:left w:val="none" w:color="000000" w:sz="4"/>
              <w:bottom w:val="single" w:color="000000" w:sz="4"/>
              <w:right w:val="single" w:color="000000" w:sz="4"/>
            </w:tcBorders>
            <w:shd w:fill="FFFFFF"/>
            <w:vAlign w:val="top"/>
          </w:tcPr>
          <w:p>
            <w:pPr>
              <w:jc w:val="both"/>
            </w:pPr>
            <w:r>
              <w:rPr>
                <w:color w:val="000000"/>
                <w:sz w:val="21"/>
              </w:rPr>
              <w:t>违法检测：</w:t>
            </w:r>
            <w:r>
              <w:rPr>
                <w:color w:val="000000"/>
                <w:sz w:val="21"/>
              </w:rPr>
              <w:t>机动车压线、逆行等违法行为</w:t>
            </w:r>
          </w:p>
        </w:tc>
      </w:tr>
      <w:tr>
        <w:tc>
          <w:tcPr>
            <w:tcW w:type="dxa" w:w="1731"/>
            <w:vMerge/>
            <w:tcBorders>
              <w:top w:val="none" w:color="000000" w:sz="4"/>
              <w:left w:val="single" w:color="000000" w:sz="4"/>
              <w:bottom w:val="single" w:color="000000" w:sz="4"/>
              <w:right w:val="single" w:color="000000" w:sz="4"/>
            </w:tcBorders>
          </w:tcPr>
          <w:p/>
        </w:tc>
        <w:tc>
          <w:tcPr>
            <w:tcW w:type="dxa" w:w="6574"/>
            <w:tcBorders>
              <w:top w:val="none" w:color="000000" w:sz="4"/>
              <w:left w:val="none" w:color="000000" w:sz="4"/>
              <w:bottom w:val="single" w:color="000000" w:sz="4"/>
              <w:right w:val="single" w:color="000000" w:sz="4"/>
            </w:tcBorders>
            <w:shd w:fill="FFFFFF"/>
            <w:vAlign w:val="top"/>
          </w:tcPr>
          <w:p>
            <w:pPr>
              <w:jc w:val="both"/>
            </w:pPr>
            <w:r>
              <w:rPr>
                <w:color w:val="000000"/>
                <w:sz w:val="21"/>
              </w:rPr>
              <w:t>车辆特征检测：车牌识别、车型识别、车身颜色识别(环境光有要求)、车辆品牌</w:t>
            </w:r>
          </w:p>
          <w:p>
            <w:pPr>
              <w:jc w:val="both"/>
            </w:pPr>
            <w:r>
              <w:rPr>
                <w:color w:val="000000"/>
                <w:sz w:val="21"/>
              </w:rPr>
              <w:t>支持主驾驶人脸图、副驾驶人脸图、机动车图、车牌图、车辆特写图关联存储功能</w:t>
            </w:r>
          </w:p>
          <w:p>
            <w:pPr>
              <w:jc w:val="both"/>
            </w:pPr>
            <w:r>
              <w:rPr>
                <w:color w:val="000000"/>
                <w:sz w:val="21"/>
              </w:rPr>
              <w:t>支持对机动车、非机动车、行人等混合目标进行检测。能同时检测不少于140个混合的静态目标并对这些目标进行绿框跟踪；可同时对至少140个混合的静态目标进行优选、抓拍及属性分析（车内人脸抓拍：支持驾驶人脸部特征信息大于50×50个像素点、夜间环境照度在10lx~30lx范围的情况下，配合红外爆闪补光，输出高清人脸抠图</w:t>
            </w:r>
            <w:r>
              <w:rPr>
                <w:color w:val="000000"/>
                <w:sz w:val="21"/>
              </w:rPr>
              <w:t>）</w:t>
            </w:r>
          </w:p>
        </w:tc>
      </w:tr>
      <w:tr>
        <w:tc>
          <w:tcPr>
            <w:tcW w:type="dxa" w:w="1731"/>
            <w:tcBorders>
              <w:top w:val="none" w:color="000000" w:sz="4"/>
              <w:left w:val="single" w:color="000000" w:sz="4"/>
              <w:bottom w:val="single" w:color="000000" w:sz="4"/>
              <w:right w:val="single" w:color="000000" w:sz="4"/>
            </w:tcBorders>
            <w:shd w:fill="FFFFFF"/>
            <w:vAlign w:val="top"/>
          </w:tcPr>
          <w:p>
            <w:pPr>
              <w:jc w:val="center"/>
            </w:pPr>
            <w:r>
              <w:rPr>
                <w:color w:val="000000"/>
                <w:sz w:val="21"/>
              </w:rPr>
              <w:t>暗光引擎功能</w:t>
            </w:r>
          </w:p>
        </w:tc>
        <w:tc>
          <w:tcPr>
            <w:tcW w:type="dxa" w:w="6574"/>
            <w:tcBorders>
              <w:top w:val="none" w:color="000000" w:sz="4"/>
              <w:left w:val="none" w:color="000000" w:sz="4"/>
              <w:bottom w:val="single" w:color="000000" w:sz="4"/>
              <w:right w:val="single" w:color="000000" w:sz="4"/>
            </w:tcBorders>
            <w:shd w:fill="FFFFFF"/>
            <w:vAlign w:val="top"/>
          </w:tcPr>
          <w:p>
            <w:pPr>
              <w:jc w:val="both"/>
            </w:pPr>
            <w:r>
              <w:rPr>
                <w:color w:val="000000"/>
                <w:sz w:val="21"/>
              </w:rPr>
              <w:t>▲支持暗光引擎功能，开启后可增加视频画面感光度（提供公安部权威检测机构出具的检测报告原件或复印件，并加盖原厂商公章或投标专用章）</w:t>
            </w:r>
          </w:p>
        </w:tc>
      </w:tr>
      <w:tr>
        <w:tc>
          <w:tcPr>
            <w:tcW w:type="dxa" w:w="1731"/>
            <w:tcBorders>
              <w:top w:val="none" w:color="000000" w:sz="4"/>
              <w:left w:val="single" w:color="000000" w:sz="4"/>
              <w:bottom w:val="single" w:color="000000" w:sz="4"/>
              <w:right w:val="single" w:color="000000" w:sz="4"/>
            </w:tcBorders>
            <w:shd w:fill="FFFFFF"/>
            <w:vAlign w:val="top"/>
          </w:tcPr>
          <w:p>
            <w:pPr>
              <w:jc w:val="center"/>
            </w:pPr>
            <w:r>
              <w:rPr>
                <w:color w:val="000000"/>
                <w:sz w:val="21"/>
              </w:rPr>
              <w:t>FPN 功能</w:t>
            </w:r>
          </w:p>
        </w:tc>
        <w:tc>
          <w:tcPr>
            <w:tcW w:type="dxa" w:w="6574"/>
            <w:tcBorders>
              <w:top w:val="none" w:color="000000" w:sz="4"/>
              <w:left w:val="none" w:color="000000" w:sz="4"/>
              <w:bottom w:val="single" w:color="000000" w:sz="4"/>
              <w:right w:val="single" w:color="000000" w:sz="4"/>
            </w:tcBorders>
            <w:shd w:fill="FFFFFF"/>
            <w:vAlign w:val="top"/>
          </w:tcPr>
          <w:p>
            <w:pPr>
              <w:jc w:val="both"/>
            </w:pPr>
            <w:r>
              <w:rPr>
                <w:color w:val="000000"/>
                <w:sz w:val="21"/>
              </w:rPr>
              <w:t>▲具有FPN功能设置选项，开启后可减少图像噪声（提供公安部权威检测机构出具的检测报告原件或复印件，并加盖原厂商公章或投标专用章）</w:t>
            </w:r>
          </w:p>
        </w:tc>
      </w:tr>
      <w:tr>
        <w:tc>
          <w:tcPr>
            <w:tcW w:type="dxa" w:w="1731"/>
            <w:tcBorders>
              <w:top w:val="none" w:color="000000" w:sz="4"/>
              <w:left w:val="single" w:color="000000" w:sz="4"/>
              <w:bottom w:val="single" w:color="000000" w:sz="4"/>
              <w:right w:val="single" w:color="000000" w:sz="4"/>
            </w:tcBorders>
            <w:shd w:fill="FFFFFF"/>
            <w:vAlign w:val="top"/>
          </w:tcPr>
          <w:p>
            <w:pPr>
              <w:jc w:val="center"/>
            </w:pPr>
            <w:r>
              <w:rPr>
                <w:color w:val="000000"/>
                <w:sz w:val="21"/>
              </w:rPr>
              <w:t>终端接入</w:t>
            </w:r>
          </w:p>
        </w:tc>
        <w:tc>
          <w:tcPr>
            <w:tcW w:type="dxa" w:w="6574"/>
            <w:tcBorders>
              <w:top w:val="none" w:color="000000" w:sz="4"/>
              <w:left w:val="none" w:color="000000" w:sz="4"/>
              <w:bottom w:val="single" w:color="000000" w:sz="4"/>
              <w:right w:val="single" w:color="000000" w:sz="4"/>
            </w:tcBorders>
            <w:shd w:fill="FFFFFF"/>
            <w:vAlign w:val="top"/>
          </w:tcPr>
          <w:p>
            <w:pPr>
              <w:jc w:val="both"/>
            </w:pPr>
            <w:r>
              <w:rPr>
                <w:color w:val="000000"/>
                <w:sz w:val="21"/>
              </w:rPr>
              <w:t>支持接入终端服务模块</w:t>
            </w:r>
          </w:p>
        </w:tc>
      </w:tr>
      <w:tr>
        <w:tc>
          <w:tcPr>
            <w:tcW w:type="dxa" w:w="1731"/>
            <w:tcBorders>
              <w:top w:val="none" w:color="000000" w:sz="4"/>
              <w:left w:val="single" w:color="000000" w:sz="4"/>
              <w:bottom w:val="single" w:color="000000" w:sz="4"/>
              <w:right w:val="single" w:color="000000" w:sz="4"/>
            </w:tcBorders>
            <w:shd w:fill="FFFFFF"/>
            <w:vAlign w:val="top"/>
          </w:tcPr>
          <w:p>
            <w:pPr>
              <w:jc w:val="center"/>
            </w:pPr>
            <w:r>
              <w:rPr>
                <w:color w:val="000000"/>
                <w:sz w:val="21"/>
              </w:rPr>
              <w:t>电压</w:t>
            </w:r>
          </w:p>
        </w:tc>
        <w:tc>
          <w:tcPr>
            <w:tcW w:type="dxa" w:w="6574"/>
            <w:tcBorders>
              <w:top w:val="none" w:color="000000" w:sz="4"/>
              <w:left w:val="none" w:color="000000" w:sz="4"/>
              <w:bottom w:val="single" w:color="000000" w:sz="4"/>
              <w:right w:val="single" w:color="000000" w:sz="4"/>
            </w:tcBorders>
            <w:shd w:fill="FFFFFF"/>
            <w:vAlign w:val="top"/>
          </w:tcPr>
          <w:p>
            <w:pPr>
              <w:jc w:val="both"/>
            </w:pPr>
            <w:r>
              <w:rPr>
                <w:color w:val="000000"/>
                <w:sz w:val="21"/>
              </w:rPr>
              <w:t>至少100VAC～240VAC</w:t>
            </w:r>
          </w:p>
        </w:tc>
      </w:tr>
      <w:tr>
        <w:tc>
          <w:tcPr>
            <w:tcW w:type="dxa" w:w="1731"/>
            <w:tcBorders>
              <w:top w:val="none" w:color="000000" w:sz="4"/>
              <w:left w:val="single" w:color="000000" w:sz="4"/>
              <w:bottom w:val="single" w:color="000000" w:sz="4"/>
              <w:right w:val="single" w:color="000000" w:sz="4"/>
            </w:tcBorders>
            <w:shd w:fill="FFFFFF"/>
            <w:vAlign w:val="top"/>
          </w:tcPr>
          <w:p>
            <w:pPr>
              <w:jc w:val="center"/>
            </w:pPr>
            <w:r>
              <w:rPr>
                <w:color w:val="000000"/>
                <w:sz w:val="21"/>
              </w:rPr>
              <w:t>频率</w:t>
            </w:r>
          </w:p>
        </w:tc>
        <w:tc>
          <w:tcPr>
            <w:tcW w:type="dxa" w:w="6574"/>
            <w:tcBorders>
              <w:top w:val="none" w:color="000000" w:sz="4"/>
              <w:left w:val="none" w:color="000000" w:sz="4"/>
              <w:bottom w:val="single" w:color="000000" w:sz="4"/>
              <w:right w:val="single" w:color="000000" w:sz="4"/>
            </w:tcBorders>
            <w:shd w:fill="FFFFFF"/>
            <w:vAlign w:val="top"/>
          </w:tcPr>
          <w:p>
            <w:pPr>
              <w:jc w:val="both"/>
            </w:pPr>
            <w:r>
              <w:rPr>
                <w:color w:val="000000"/>
                <w:sz w:val="21"/>
              </w:rPr>
              <w:t>至少48Hz～52Hz</w:t>
            </w:r>
          </w:p>
        </w:tc>
      </w:tr>
      <w:tr>
        <w:tc>
          <w:tcPr>
            <w:tcW w:type="dxa" w:w="1731"/>
            <w:tcBorders>
              <w:top w:val="none" w:color="000000" w:sz="4"/>
              <w:left w:val="single" w:color="000000" w:sz="4"/>
              <w:bottom w:val="single" w:color="000000" w:sz="4"/>
              <w:right w:val="single" w:color="000000" w:sz="4"/>
            </w:tcBorders>
            <w:shd w:fill="FFFFFF"/>
            <w:vAlign w:val="top"/>
          </w:tcPr>
          <w:p>
            <w:pPr>
              <w:jc w:val="center"/>
            </w:pPr>
            <w:r>
              <w:rPr>
                <w:color w:val="000000"/>
                <w:sz w:val="21"/>
              </w:rPr>
              <w:t>功耗</w:t>
            </w:r>
          </w:p>
        </w:tc>
        <w:tc>
          <w:tcPr>
            <w:tcW w:type="dxa" w:w="6574"/>
            <w:tcBorders>
              <w:top w:val="none" w:color="000000" w:sz="4"/>
              <w:left w:val="none" w:color="000000" w:sz="4"/>
              <w:bottom w:val="single" w:color="000000" w:sz="4"/>
              <w:right w:val="single" w:color="000000" w:sz="4"/>
            </w:tcBorders>
            <w:shd w:fill="FFFFFF"/>
            <w:vAlign w:val="top"/>
          </w:tcPr>
          <w:p>
            <w:pPr>
              <w:jc w:val="both"/>
            </w:pPr>
            <w:r>
              <w:rPr>
                <w:color w:val="000000"/>
                <w:sz w:val="21"/>
              </w:rPr>
              <w:t>≤20W</w:t>
            </w:r>
          </w:p>
        </w:tc>
      </w:tr>
      <w:tr>
        <w:tc>
          <w:tcPr>
            <w:tcW w:type="dxa" w:w="1731"/>
            <w:tcBorders>
              <w:top w:val="none" w:color="000000" w:sz="4"/>
              <w:left w:val="single" w:color="000000" w:sz="4"/>
              <w:bottom w:val="single" w:color="000000" w:sz="4"/>
              <w:right w:val="single" w:color="000000" w:sz="4"/>
            </w:tcBorders>
            <w:shd w:fill="FFFFFF"/>
            <w:vAlign w:val="top"/>
          </w:tcPr>
          <w:p>
            <w:pPr>
              <w:jc w:val="center"/>
            </w:pPr>
            <w:r>
              <w:rPr>
                <w:color w:val="000000"/>
                <w:sz w:val="21"/>
              </w:rPr>
              <w:t>工作环境温度</w:t>
            </w:r>
          </w:p>
        </w:tc>
        <w:tc>
          <w:tcPr>
            <w:tcW w:type="dxa" w:w="6574"/>
            <w:tcBorders>
              <w:top w:val="none" w:color="000000" w:sz="4"/>
              <w:left w:val="none" w:color="000000" w:sz="4"/>
              <w:bottom w:val="single" w:color="000000" w:sz="4"/>
              <w:right w:val="single" w:color="000000" w:sz="4"/>
            </w:tcBorders>
            <w:shd w:fill="FFFFFF"/>
            <w:vAlign w:val="top"/>
          </w:tcPr>
          <w:p>
            <w:pPr>
              <w:jc w:val="both"/>
            </w:pPr>
            <w:r>
              <w:rPr>
                <w:color w:val="000000"/>
                <w:sz w:val="21"/>
              </w:rPr>
              <w:t>至少-30℃～+60℃</w:t>
            </w:r>
          </w:p>
        </w:tc>
      </w:tr>
      <w:tr>
        <w:tc>
          <w:tcPr>
            <w:tcW w:type="dxa" w:w="1731"/>
            <w:tcBorders>
              <w:top w:val="none" w:color="000000" w:sz="4"/>
              <w:left w:val="single" w:color="000000" w:sz="4"/>
              <w:bottom w:val="single" w:color="000000" w:sz="4"/>
              <w:right w:val="single" w:color="000000" w:sz="4"/>
            </w:tcBorders>
            <w:shd w:fill="FFFFFF"/>
            <w:vAlign w:val="top"/>
          </w:tcPr>
          <w:p>
            <w:pPr>
              <w:jc w:val="center"/>
            </w:pPr>
            <w:r>
              <w:rPr>
                <w:color w:val="000000"/>
                <w:sz w:val="21"/>
              </w:rPr>
              <w:t>工作环境湿度</w:t>
            </w:r>
          </w:p>
        </w:tc>
        <w:tc>
          <w:tcPr>
            <w:tcW w:type="dxa" w:w="6574"/>
            <w:tcBorders>
              <w:top w:val="none" w:color="000000" w:sz="4"/>
              <w:left w:val="none" w:color="000000" w:sz="4"/>
              <w:bottom w:val="single" w:color="000000" w:sz="4"/>
              <w:right w:val="single" w:color="000000" w:sz="4"/>
            </w:tcBorders>
            <w:shd w:fill="FFFFFF"/>
            <w:vAlign w:val="top"/>
          </w:tcPr>
          <w:p>
            <w:pPr>
              <w:jc w:val="both"/>
            </w:pPr>
            <w:r>
              <w:rPr>
                <w:color w:val="000000"/>
                <w:sz w:val="21"/>
              </w:rPr>
              <w:t>至少5%~95%@40℃，无凝结</w:t>
            </w:r>
          </w:p>
        </w:tc>
      </w:tr>
      <w:tr>
        <w:tc>
          <w:tcPr>
            <w:tcW w:type="dxa" w:w="1731"/>
            <w:tcBorders>
              <w:top w:val="none" w:color="000000" w:sz="4"/>
              <w:left w:val="single" w:color="000000" w:sz="4"/>
              <w:bottom w:val="single" w:color="000000" w:sz="4"/>
              <w:right w:val="single" w:color="000000" w:sz="4"/>
            </w:tcBorders>
            <w:shd w:fill="FFFFFF"/>
            <w:vAlign w:val="top"/>
          </w:tcPr>
          <w:p>
            <w:pPr>
              <w:jc w:val="center"/>
            </w:pPr>
            <w:r>
              <w:rPr>
                <w:color w:val="000000"/>
                <w:sz w:val="21"/>
              </w:rPr>
              <w:t>防护等级</w:t>
            </w:r>
          </w:p>
        </w:tc>
        <w:tc>
          <w:tcPr>
            <w:tcW w:type="dxa" w:w="6574"/>
            <w:tcBorders>
              <w:top w:val="none" w:color="000000" w:sz="4"/>
              <w:left w:val="none" w:color="000000" w:sz="4"/>
              <w:bottom w:val="single" w:color="000000" w:sz="4"/>
              <w:right w:val="single" w:color="000000" w:sz="4"/>
            </w:tcBorders>
            <w:shd w:fill="FFFFFF"/>
            <w:vAlign w:val="top"/>
          </w:tcPr>
          <w:p>
            <w:pPr>
              <w:jc w:val="both"/>
            </w:pPr>
            <w:r>
              <w:rPr>
                <w:color w:val="000000"/>
                <w:sz w:val="21"/>
              </w:rPr>
              <w:t>≥IP65</w:t>
            </w:r>
          </w:p>
        </w:tc>
      </w:tr>
    </w:tbl>
    <w:p>
      <w:pPr>
        <w:jc w:val="both"/>
      </w:pPr>
    </w:p>
    <w:p>
      <w:pPr>
        <w:jc w:val="both"/>
      </w:pPr>
      <w:r>
        <w:rPr>
          <w:color w:val="000000"/>
          <w:sz w:val="21"/>
        </w:rPr>
        <w:t>（</w:t>
      </w:r>
      <w:r>
        <w:rPr>
          <w:color w:val="000000"/>
          <w:sz w:val="21"/>
        </w:rPr>
        <w:t>5）卡口500W摄像机</w:t>
      </w:r>
    </w:p>
    <w:tbl>
      <w:tblPr>
        <w:tblW w:w="0" w:type="auto"/>
        <w:tblBorders>
          <w:top w:val="none" w:color="000000" w:sz="4"/>
          <w:left w:val="none" w:color="000000" w:sz="4"/>
          <w:bottom w:val="none" w:color="000000" w:sz="4"/>
          <w:right w:val="none" w:color="000000" w:sz="4"/>
          <w:insideH w:val="none"/>
          <w:insideV w:val="none"/>
        </w:tblBorders>
      </w:tblPr>
      <w:tblGrid>
        <w:gridCol w:w="1725"/>
        <w:gridCol w:w="6566"/>
      </w:tblGrid>
      <w:tr>
        <w:tc>
          <w:tcPr>
            <w:tcW w:type="dxa" w:w="1725"/>
            <w:tcBorders>
              <w:top w:val="single" w:color="000000" w:sz="4"/>
              <w:left w:val="single" w:color="000000" w:sz="4"/>
              <w:bottom w:val="single" w:color="000000" w:sz="4"/>
              <w:right w:val="single" w:color="000000" w:sz="4"/>
            </w:tcBorders>
            <w:shd w:fill="FFFFFF"/>
            <w:vAlign w:val="top"/>
          </w:tcPr>
          <w:p>
            <w:pPr>
              <w:jc w:val="center"/>
            </w:pPr>
            <w:r>
              <w:rPr>
                <w:color w:val="000000"/>
                <w:sz w:val="21"/>
              </w:rPr>
              <w:t>功能项</w:t>
            </w:r>
          </w:p>
        </w:tc>
        <w:tc>
          <w:tcPr>
            <w:tcW w:type="dxa" w:w="6566"/>
            <w:tcBorders>
              <w:top w:val="single" w:color="000000" w:sz="4"/>
              <w:left w:val="none" w:color="000000" w:sz="4"/>
              <w:bottom w:val="single" w:color="000000" w:sz="4"/>
              <w:right w:val="single" w:color="000000" w:sz="4"/>
            </w:tcBorders>
            <w:shd w:fill="FFFFFF"/>
            <w:vAlign w:val="top"/>
          </w:tcPr>
          <w:p>
            <w:pPr>
              <w:jc w:val="center"/>
            </w:pPr>
            <w:r>
              <w:rPr>
                <w:color w:val="000000"/>
                <w:sz w:val="21"/>
              </w:rPr>
              <w:t>技术参数要求</w:t>
            </w:r>
          </w:p>
        </w:tc>
      </w:tr>
      <w:tr>
        <w:tc>
          <w:tcPr>
            <w:tcW w:type="dxa" w:w="1725"/>
            <w:tcBorders>
              <w:top w:val="none" w:color="000000" w:sz="4"/>
              <w:left w:val="single" w:color="000000" w:sz="4"/>
              <w:bottom w:val="single" w:color="000000" w:sz="4"/>
              <w:right w:val="single" w:color="000000" w:sz="4"/>
            </w:tcBorders>
            <w:shd w:fill="FFFFFF"/>
            <w:vAlign w:val="top"/>
          </w:tcPr>
          <w:p>
            <w:pPr>
              <w:jc w:val="center"/>
            </w:pPr>
            <w:r>
              <w:rPr>
                <w:color w:val="000000"/>
                <w:sz w:val="21"/>
              </w:rPr>
              <w:t>配置要求</w:t>
            </w:r>
          </w:p>
        </w:tc>
        <w:tc>
          <w:tcPr>
            <w:tcW w:type="dxa" w:w="6566"/>
            <w:tcBorders>
              <w:top w:val="none" w:color="000000" w:sz="4"/>
              <w:left w:val="none" w:color="000000" w:sz="4"/>
              <w:bottom w:val="single" w:color="000000" w:sz="4"/>
              <w:right w:val="single" w:color="000000" w:sz="4"/>
            </w:tcBorders>
            <w:shd w:fill="FFFFFF"/>
            <w:vAlign w:val="top"/>
          </w:tcPr>
          <w:p>
            <w:pPr>
              <w:jc w:val="both"/>
            </w:pPr>
            <w:r>
              <w:rPr>
                <w:color w:val="000000"/>
                <w:sz w:val="21"/>
              </w:rPr>
              <w:t>至少包含摄像机（内置偏振镜）、高清镜头、室外防护罩、风扇、内置补光灯、相机内置防雷模块、电源适配器、安装万向节等</w:t>
            </w:r>
          </w:p>
        </w:tc>
      </w:tr>
      <w:tr>
        <w:tc>
          <w:tcPr>
            <w:tcW w:type="dxa" w:w="1725"/>
            <w:tcBorders>
              <w:top w:val="none" w:color="000000" w:sz="4"/>
              <w:left w:val="single" w:color="000000" w:sz="4"/>
              <w:bottom w:val="single" w:color="000000" w:sz="4"/>
              <w:right w:val="single" w:color="000000" w:sz="4"/>
            </w:tcBorders>
            <w:shd w:fill="FFFFFF"/>
            <w:vAlign w:val="top"/>
          </w:tcPr>
          <w:p>
            <w:pPr>
              <w:jc w:val="center"/>
            </w:pPr>
            <w:r>
              <w:rPr>
                <w:color w:val="000000"/>
                <w:sz w:val="21"/>
              </w:rPr>
              <w:t>传感器类型</w:t>
            </w:r>
          </w:p>
        </w:tc>
        <w:tc>
          <w:tcPr>
            <w:tcW w:type="dxa" w:w="6566"/>
            <w:tcBorders>
              <w:top w:val="none" w:color="000000" w:sz="4"/>
              <w:left w:val="none" w:color="000000" w:sz="4"/>
              <w:bottom w:val="single" w:color="000000" w:sz="4"/>
              <w:right w:val="single" w:color="000000" w:sz="4"/>
            </w:tcBorders>
            <w:shd w:fill="FFFFFF"/>
            <w:vAlign w:val="top"/>
          </w:tcPr>
          <w:p>
            <w:pPr>
              <w:jc w:val="both"/>
            </w:pPr>
            <w:r>
              <w:rPr>
                <w:color w:val="000000"/>
                <w:sz w:val="21"/>
              </w:rPr>
              <w:t>不小于</w:t>
            </w:r>
            <w:r>
              <w:rPr>
                <w:color w:val="000000"/>
                <w:sz w:val="21"/>
              </w:rPr>
              <w:t>2/3</w:t>
            </w:r>
            <w:r>
              <w:rPr>
                <w:color w:val="000000"/>
                <w:sz w:val="21"/>
              </w:rPr>
              <w:t>英寸全局曝光</w:t>
            </w:r>
            <w:r>
              <w:rPr>
                <w:color w:val="000000"/>
                <w:sz w:val="21"/>
              </w:rPr>
              <w:t>C</w:t>
            </w:r>
            <w:r>
              <w:rPr>
                <w:color w:val="000000"/>
                <w:sz w:val="21"/>
              </w:rPr>
              <w:t>MOS传感器</w:t>
            </w:r>
          </w:p>
        </w:tc>
      </w:tr>
      <w:tr>
        <w:tc>
          <w:tcPr>
            <w:tcW w:type="dxa" w:w="1725"/>
            <w:tcBorders>
              <w:top w:val="none" w:color="000000" w:sz="4"/>
              <w:left w:val="single" w:color="000000" w:sz="4"/>
              <w:bottom w:val="single" w:color="000000" w:sz="4"/>
              <w:right w:val="single" w:color="000000" w:sz="4"/>
            </w:tcBorders>
            <w:shd w:fill="FFFFFF"/>
            <w:vAlign w:val="top"/>
          </w:tcPr>
          <w:p>
            <w:pPr>
              <w:jc w:val="center"/>
            </w:pPr>
            <w:r>
              <w:rPr>
                <w:color w:val="000000"/>
                <w:sz w:val="21"/>
              </w:rPr>
              <w:t>传感器数量</w:t>
            </w:r>
          </w:p>
        </w:tc>
        <w:tc>
          <w:tcPr>
            <w:tcW w:type="dxa" w:w="6566"/>
            <w:tcBorders>
              <w:top w:val="none" w:color="000000" w:sz="4"/>
              <w:left w:val="none" w:color="000000" w:sz="4"/>
              <w:bottom w:val="single" w:color="000000" w:sz="4"/>
              <w:right w:val="single" w:color="000000" w:sz="4"/>
            </w:tcBorders>
            <w:shd w:fill="FFFFFF"/>
            <w:vAlign w:val="top"/>
          </w:tcPr>
          <w:p>
            <w:pPr>
              <w:jc w:val="both"/>
            </w:pPr>
            <w:r>
              <w:rPr>
                <w:color w:val="000000"/>
                <w:sz w:val="21"/>
              </w:rPr>
              <w:t>不少于2个，可分别输出黑白及彩色图像，可对视频图像和抓拍图片进行融合输出</w:t>
            </w:r>
          </w:p>
        </w:tc>
      </w:tr>
      <w:tr>
        <w:tc>
          <w:tcPr>
            <w:tcW w:type="dxa" w:w="1725"/>
            <w:tcBorders>
              <w:top w:val="none" w:color="000000" w:sz="4"/>
              <w:left w:val="single" w:color="000000" w:sz="4"/>
              <w:bottom w:val="single" w:color="000000" w:sz="4"/>
              <w:right w:val="single" w:color="000000" w:sz="4"/>
            </w:tcBorders>
            <w:shd w:fill="FFFFFF"/>
            <w:vAlign w:val="top"/>
          </w:tcPr>
          <w:p>
            <w:pPr>
              <w:jc w:val="center"/>
            </w:pPr>
            <w:r>
              <w:rPr>
                <w:color w:val="000000"/>
                <w:sz w:val="21"/>
              </w:rPr>
              <w:t>图像处理器</w:t>
            </w:r>
          </w:p>
        </w:tc>
        <w:tc>
          <w:tcPr>
            <w:tcW w:type="dxa" w:w="6566"/>
            <w:tcBorders>
              <w:top w:val="none" w:color="000000" w:sz="4"/>
              <w:left w:val="none" w:color="000000" w:sz="4"/>
              <w:bottom w:val="single" w:color="000000" w:sz="4"/>
              <w:right w:val="single" w:color="000000" w:sz="4"/>
            </w:tcBorders>
            <w:shd w:fill="FFFFFF"/>
            <w:vAlign w:val="top"/>
          </w:tcPr>
          <w:p>
            <w:pPr>
              <w:jc w:val="both"/>
            </w:pPr>
            <w:r>
              <w:rPr>
                <w:color w:val="000000"/>
                <w:sz w:val="21"/>
              </w:rPr>
              <w:t>内置GPU芯片</w:t>
            </w:r>
          </w:p>
        </w:tc>
      </w:tr>
      <w:tr>
        <w:tc>
          <w:tcPr>
            <w:tcW w:type="dxa" w:w="1725"/>
            <w:tcBorders>
              <w:top w:val="none" w:color="000000" w:sz="4"/>
              <w:left w:val="single" w:color="000000" w:sz="4"/>
              <w:bottom w:val="single" w:color="000000" w:sz="4"/>
              <w:right w:val="single" w:color="000000" w:sz="4"/>
            </w:tcBorders>
            <w:shd w:fill="FFFFFF"/>
            <w:vAlign w:val="top"/>
          </w:tcPr>
          <w:p>
            <w:pPr>
              <w:jc w:val="center"/>
            </w:pPr>
            <w:r>
              <w:rPr>
                <w:color w:val="000000"/>
                <w:sz w:val="21"/>
              </w:rPr>
              <w:t>镜头</w:t>
            </w:r>
          </w:p>
        </w:tc>
        <w:tc>
          <w:tcPr>
            <w:tcW w:type="dxa" w:w="6566"/>
            <w:tcBorders>
              <w:top w:val="none" w:color="000000" w:sz="4"/>
              <w:left w:val="none" w:color="000000" w:sz="4"/>
              <w:bottom w:val="single" w:color="000000" w:sz="4"/>
              <w:right w:val="single" w:color="000000" w:sz="4"/>
            </w:tcBorders>
            <w:shd w:fill="FFFFFF"/>
            <w:vAlign w:val="top"/>
          </w:tcPr>
          <w:p>
            <w:pPr>
              <w:jc w:val="both"/>
            </w:pPr>
            <w:r>
              <w:rPr>
                <w:color w:val="000000"/>
                <w:sz w:val="21"/>
              </w:rPr>
              <w:t>50mm</w:t>
            </w:r>
          </w:p>
        </w:tc>
      </w:tr>
      <w:tr>
        <w:tc>
          <w:tcPr>
            <w:tcW w:type="dxa" w:w="1725"/>
            <w:tcBorders>
              <w:top w:val="none" w:color="000000" w:sz="4"/>
              <w:left w:val="single" w:color="000000" w:sz="4"/>
              <w:bottom w:val="single" w:color="000000" w:sz="4"/>
              <w:right w:val="single" w:color="000000" w:sz="4"/>
            </w:tcBorders>
            <w:shd w:fill="FFFFFF"/>
            <w:vAlign w:val="top"/>
          </w:tcPr>
          <w:p>
            <w:pPr>
              <w:jc w:val="center"/>
            </w:pPr>
            <w:r>
              <w:rPr>
                <w:color w:val="000000"/>
                <w:sz w:val="21"/>
              </w:rPr>
              <w:t>像素</w:t>
            </w:r>
          </w:p>
        </w:tc>
        <w:tc>
          <w:tcPr>
            <w:tcW w:type="dxa" w:w="6566"/>
            <w:tcBorders>
              <w:top w:val="none" w:color="000000" w:sz="4"/>
              <w:left w:val="none" w:color="000000" w:sz="4"/>
              <w:bottom w:val="single" w:color="000000" w:sz="4"/>
              <w:right w:val="single" w:color="000000" w:sz="4"/>
            </w:tcBorders>
            <w:shd w:fill="FFFFFF"/>
            <w:vAlign w:val="top"/>
          </w:tcPr>
          <w:p>
            <w:pPr>
              <w:jc w:val="both"/>
            </w:pPr>
            <w:r>
              <w:rPr>
                <w:color w:val="000000"/>
                <w:sz w:val="21"/>
              </w:rPr>
              <w:t>≥</w:t>
            </w:r>
            <w:r>
              <w:rPr>
                <w:color w:val="000000"/>
                <w:sz w:val="21"/>
              </w:rPr>
              <w:t>5</w:t>
            </w:r>
            <w:r>
              <w:rPr>
                <w:color w:val="000000"/>
                <w:sz w:val="21"/>
              </w:rPr>
              <w:t>00万</w:t>
            </w:r>
          </w:p>
        </w:tc>
      </w:tr>
      <w:tr>
        <w:tc>
          <w:tcPr>
            <w:tcW w:type="dxa" w:w="1725"/>
            <w:tcBorders>
              <w:top w:val="none" w:color="000000" w:sz="4"/>
              <w:left w:val="single" w:color="000000" w:sz="4"/>
              <w:bottom w:val="single" w:color="000000" w:sz="4"/>
              <w:right w:val="single" w:color="000000" w:sz="4"/>
            </w:tcBorders>
            <w:shd w:fill="FFFFFF"/>
            <w:vAlign w:val="top"/>
          </w:tcPr>
          <w:p>
            <w:pPr>
              <w:jc w:val="center"/>
            </w:pPr>
            <w:r>
              <w:rPr>
                <w:color w:val="000000"/>
                <w:sz w:val="21"/>
              </w:rPr>
              <w:t>分辨率</w:t>
            </w:r>
          </w:p>
        </w:tc>
        <w:tc>
          <w:tcPr>
            <w:tcW w:type="dxa" w:w="6566"/>
            <w:tcBorders>
              <w:top w:val="none" w:color="000000" w:sz="4"/>
              <w:left w:val="none" w:color="000000" w:sz="4"/>
              <w:bottom w:val="single" w:color="000000" w:sz="4"/>
              <w:right w:val="single" w:color="000000" w:sz="4"/>
            </w:tcBorders>
            <w:shd w:fill="FFFFFF"/>
            <w:vAlign w:val="top"/>
          </w:tcPr>
          <w:p>
            <w:pPr>
              <w:jc w:val="both"/>
            </w:pPr>
            <w:r>
              <w:rPr>
                <w:color w:val="000000"/>
                <w:sz w:val="21"/>
              </w:rPr>
              <w:t>≥</w:t>
            </w:r>
            <w:r>
              <w:rPr>
                <w:color w:val="000000"/>
                <w:sz w:val="21"/>
              </w:rPr>
              <w:t>2448(H)×2048(V)</w:t>
            </w:r>
          </w:p>
        </w:tc>
      </w:tr>
      <w:tr>
        <w:tc>
          <w:tcPr>
            <w:tcW w:type="dxa" w:w="1725"/>
            <w:tcBorders>
              <w:top w:val="none" w:color="000000" w:sz="4"/>
              <w:left w:val="single" w:color="000000" w:sz="4"/>
              <w:bottom w:val="single" w:color="000000" w:sz="4"/>
              <w:right w:val="single" w:color="000000" w:sz="4"/>
            </w:tcBorders>
            <w:shd w:fill="FFFFFF"/>
            <w:vAlign w:val="top"/>
          </w:tcPr>
          <w:p>
            <w:pPr>
              <w:jc w:val="center"/>
            </w:pPr>
            <w:r>
              <w:rPr>
                <w:color w:val="000000"/>
                <w:sz w:val="21"/>
              </w:rPr>
              <w:t>帧率</w:t>
            </w:r>
          </w:p>
        </w:tc>
        <w:tc>
          <w:tcPr>
            <w:tcW w:type="dxa" w:w="6566"/>
            <w:tcBorders>
              <w:top w:val="none" w:color="000000" w:sz="4"/>
              <w:left w:val="none" w:color="000000" w:sz="4"/>
              <w:bottom w:val="single" w:color="000000" w:sz="4"/>
              <w:right w:val="single" w:color="000000" w:sz="4"/>
            </w:tcBorders>
            <w:shd w:fill="FFFFFF"/>
            <w:vAlign w:val="top"/>
          </w:tcPr>
          <w:p>
            <w:pPr>
              <w:jc w:val="both"/>
            </w:pPr>
            <w:r>
              <w:rPr>
                <w:color w:val="000000"/>
                <w:sz w:val="21"/>
              </w:rPr>
              <w:t>≥25fps</w:t>
            </w:r>
          </w:p>
        </w:tc>
      </w:tr>
      <w:tr>
        <w:tc>
          <w:tcPr>
            <w:tcW w:type="dxa" w:w="1725"/>
            <w:tcBorders>
              <w:top w:val="none" w:color="000000" w:sz="4"/>
              <w:left w:val="single" w:color="000000" w:sz="4"/>
              <w:bottom w:val="single" w:color="000000" w:sz="4"/>
              <w:right w:val="single" w:color="000000" w:sz="4"/>
            </w:tcBorders>
            <w:shd w:fill="FFFFFF"/>
            <w:vAlign w:val="top"/>
          </w:tcPr>
          <w:p>
            <w:pPr>
              <w:jc w:val="center"/>
            </w:pPr>
            <w:r>
              <w:rPr>
                <w:color w:val="000000"/>
                <w:sz w:val="21"/>
              </w:rPr>
              <w:t>接口协议</w:t>
            </w:r>
          </w:p>
        </w:tc>
        <w:tc>
          <w:tcPr>
            <w:tcW w:type="dxa" w:w="6566"/>
            <w:tcBorders>
              <w:top w:val="none" w:color="000000" w:sz="4"/>
              <w:left w:val="none" w:color="000000" w:sz="4"/>
              <w:bottom w:val="single" w:color="000000" w:sz="4"/>
              <w:right w:val="single" w:color="000000" w:sz="4"/>
            </w:tcBorders>
            <w:shd w:fill="FFFFFF"/>
            <w:vAlign w:val="top"/>
          </w:tcPr>
          <w:p>
            <w:pPr>
              <w:jc w:val="both"/>
            </w:pPr>
            <w:r>
              <w:rPr>
                <w:color w:val="000000"/>
                <w:sz w:val="21"/>
              </w:rPr>
              <w:t>GA/T 1400</w:t>
            </w:r>
            <w:r>
              <w:rPr>
                <w:color w:val="000000"/>
                <w:sz w:val="21"/>
              </w:rPr>
              <w:t xml:space="preserve"> ，</w:t>
            </w:r>
            <w:r>
              <w:rPr>
                <w:color w:val="000000"/>
                <w:sz w:val="21"/>
              </w:rPr>
              <w:t>GB28181</w:t>
            </w:r>
          </w:p>
        </w:tc>
      </w:tr>
      <w:tr>
        <w:tc>
          <w:tcPr>
            <w:tcW w:type="dxa" w:w="1725"/>
            <w:tcBorders>
              <w:top w:val="none" w:color="000000" w:sz="4"/>
              <w:left w:val="single" w:color="000000" w:sz="4"/>
              <w:bottom w:val="single" w:color="000000" w:sz="4"/>
              <w:right w:val="single" w:color="000000" w:sz="4"/>
            </w:tcBorders>
            <w:shd w:fill="FFFFFF"/>
            <w:vAlign w:val="top"/>
          </w:tcPr>
          <w:p>
            <w:pPr>
              <w:jc w:val="center"/>
            </w:pPr>
            <w:r>
              <w:rPr>
                <w:color w:val="000000"/>
                <w:sz w:val="21"/>
              </w:rPr>
              <w:t>视频压缩标准</w:t>
            </w:r>
          </w:p>
        </w:tc>
        <w:tc>
          <w:tcPr>
            <w:tcW w:type="dxa" w:w="6566"/>
            <w:tcBorders>
              <w:top w:val="none" w:color="000000" w:sz="4"/>
              <w:left w:val="none" w:color="000000" w:sz="4"/>
              <w:bottom w:val="single" w:color="000000" w:sz="4"/>
              <w:right w:val="single" w:color="000000" w:sz="4"/>
            </w:tcBorders>
            <w:shd w:fill="FFFFFF"/>
            <w:vAlign w:val="top"/>
          </w:tcPr>
          <w:p>
            <w:pPr>
              <w:jc w:val="both"/>
            </w:pPr>
            <w:r>
              <w:rPr>
                <w:color w:val="000000"/>
                <w:sz w:val="21"/>
              </w:rPr>
              <w:t>H.264/H.265</w:t>
            </w:r>
            <w:r>
              <w:rPr>
                <w:color w:val="000000"/>
                <w:sz w:val="21"/>
              </w:rPr>
              <w:t>/MJPEG</w:t>
            </w:r>
          </w:p>
        </w:tc>
      </w:tr>
      <w:tr>
        <w:tc>
          <w:tcPr>
            <w:tcW w:type="dxa" w:w="1725"/>
            <w:tcBorders>
              <w:top w:val="none" w:color="000000" w:sz="4"/>
              <w:left w:val="single" w:color="000000" w:sz="4"/>
              <w:bottom w:val="single" w:color="000000" w:sz="4"/>
              <w:right w:val="single" w:color="000000" w:sz="4"/>
            </w:tcBorders>
            <w:shd w:fill="FFFFFF"/>
            <w:vAlign w:val="top"/>
          </w:tcPr>
          <w:p>
            <w:pPr>
              <w:jc w:val="center"/>
            </w:pPr>
            <w:r>
              <w:rPr>
                <w:color w:val="000000"/>
                <w:sz w:val="21"/>
              </w:rPr>
              <w:t>输出图片格式</w:t>
            </w:r>
          </w:p>
        </w:tc>
        <w:tc>
          <w:tcPr>
            <w:tcW w:type="dxa" w:w="6566"/>
            <w:tcBorders>
              <w:top w:val="none" w:color="000000" w:sz="4"/>
              <w:left w:val="none" w:color="000000" w:sz="4"/>
              <w:bottom w:val="single" w:color="000000" w:sz="4"/>
              <w:right w:val="single" w:color="000000" w:sz="4"/>
            </w:tcBorders>
            <w:shd w:fill="FFFFFF"/>
            <w:vAlign w:val="top"/>
          </w:tcPr>
          <w:p>
            <w:pPr>
              <w:jc w:val="both"/>
            </w:pPr>
            <w:r>
              <w:rPr>
                <w:color w:val="000000"/>
                <w:sz w:val="21"/>
              </w:rPr>
              <w:t>JPEG</w:t>
            </w:r>
          </w:p>
        </w:tc>
      </w:tr>
      <w:tr>
        <w:tc>
          <w:tcPr>
            <w:tcW w:type="dxa" w:w="1725"/>
            <w:tcBorders>
              <w:top w:val="none" w:color="000000" w:sz="4"/>
              <w:left w:val="single" w:color="000000" w:sz="4"/>
              <w:bottom w:val="single" w:color="000000" w:sz="4"/>
              <w:right w:val="single" w:color="000000" w:sz="4"/>
            </w:tcBorders>
            <w:shd w:fill="FFFFFF"/>
            <w:vAlign w:val="top"/>
          </w:tcPr>
          <w:p>
            <w:pPr>
              <w:jc w:val="center"/>
            </w:pPr>
            <w:r>
              <w:rPr>
                <w:color w:val="000000"/>
                <w:sz w:val="21"/>
              </w:rPr>
              <w:t>接口</w:t>
            </w:r>
          </w:p>
        </w:tc>
        <w:tc>
          <w:tcPr>
            <w:tcW w:type="dxa" w:w="6566"/>
            <w:tcBorders>
              <w:top w:val="none" w:color="000000" w:sz="4"/>
              <w:left w:val="none" w:color="000000" w:sz="4"/>
              <w:bottom w:val="single" w:color="000000" w:sz="4"/>
              <w:right w:val="single" w:color="000000" w:sz="4"/>
            </w:tcBorders>
            <w:shd w:fill="FFFFFF"/>
            <w:vAlign w:val="top"/>
          </w:tcPr>
          <w:p>
            <w:pPr>
              <w:jc w:val="both"/>
            </w:pPr>
            <w:r>
              <w:rPr>
                <w:color w:val="000000"/>
                <w:sz w:val="21"/>
              </w:rPr>
              <w:t>≥3个RS-485接口</w:t>
            </w:r>
          </w:p>
          <w:p>
            <w:pPr>
              <w:jc w:val="both"/>
            </w:pPr>
            <w:r>
              <w:rPr>
                <w:color w:val="000000"/>
                <w:sz w:val="21"/>
              </w:rPr>
              <w:t>≥1个RS-232接口</w:t>
            </w:r>
          </w:p>
          <w:p>
            <w:pPr>
              <w:jc w:val="both"/>
            </w:pPr>
            <w:r>
              <w:rPr>
                <w:color w:val="000000"/>
                <w:sz w:val="21"/>
              </w:rPr>
              <w:t>≥2个RJ45 10M/100M/1000M自适应以太网口</w:t>
            </w:r>
          </w:p>
        </w:tc>
      </w:tr>
      <w:tr>
        <w:tc>
          <w:tcPr>
            <w:tcW w:type="dxa" w:w="1725"/>
            <w:tcBorders>
              <w:top w:val="none" w:color="000000" w:sz="4"/>
              <w:left w:val="single" w:color="000000" w:sz="4"/>
              <w:bottom w:val="single" w:color="000000" w:sz="4"/>
              <w:right w:val="single" w:color="000000" w:sz="4"/>
            </w:tcBorders>
            <w:shd w:fill="FFFFFF"/>
            <w:vAlign w:val="top"/>
          </w:tcPr>
          <w:p>
            <w:pPr>
              <w:jc w:val="center"/>
            </w:pPr>
            <w:r>
              <w:rPr>
                <w:color w:val="000000"/>
                <w:sz w:val="21"/>
              </w:rPr>
              <w:t>触发输入</w:t>
            </w:r>
          </w:p>
        </w:tc>
        <w:tc>
          <w:tcPr>
            <w:tcW w:type="dxa" w:w="6566"/>
            <w:tcBorders>
              <w:top w:val="none" w:color="000000" w:sz="4"/>
              <w:left w:val="none" w:color="000000" w:sz="4"/>
              <w:bottom w:val="single" w:color="000000" w:sz="4"/>
              <w:right w:val="single" w:color="000000" w:sz="4"/>
            </w:tcBorders>
            <w:shd w:fill="FFFFFF"/>
            <w:vAlign w:val="top"/>
          </w:tcPr>
          <w:p>
            <w:pPr>
              <w:jc w:val="both"/>
            </w:pPr>
            <w:r>
              <w:rPr>
                <w:color w:val="000000"/>
                <w:sz w:val="21"/>
              </w:rPr>
              <w:t>≥</w:t>
            </w:r>
            <w:r>
              <w:rPr>
                <w:color w:val="000000"/>
                <w:sz w:val="21"/>
              </w:rPr>
              <w:t>1个触发/报警输入</w:t>
            </w:r>
          </w:p>
        </w:tc>
      </w:tr>
      <w:tr>
        <w:tc>
          <w:tcPr>
            <w:tcW w:type="dxa" w:w="1725"/>
            <w:tcBorders>
              <w:top w:val="none" w:color="000000" w:sz="4"/>
              <w:left w:val="single" w:color="000000" w:sz="4"/>
              <w:bottom w:val="single" w:color="000000" w:sz="4"/>
              <w:right w:val="single" w:color="000000" w:sz="4"/>
            </w:tcBorders>
            <w:shd w:fill="FFFFFF"/>
            <w:vAlign w:val="top"/>
          </w:tcPr>
          <w:p>
            <w:pPr>
              <w:jc w:val="center"/>
            </w:pPr>
            <w:r>
              <w:rPr>
                <w:color w:val="000000"/>
                <w:sz w:val="21"/>
              </w:rPr>
              <w:t>分时段灯控功能</w:t>
            </w:r>
          </w:p>
        </w:tc>
        <w:tc>
          <w:tcPr>
            <w:tcW w:type="dxa" w:w="6566"/>
            <w:tcBorders>
              <w:top w:val="none" w:color="000000" w:sz="4"/>
              <w:left w:val="none" w:color="000000" w:sz="4"/>
              <w:bottom w:val="single" w:color="000000" w:sz="4"/>
              <w:right w:val="single" w:color="000000" w:sz="4"/>
            </w:tcBorders>
            <w:shd w:fill="FFFFFF"/>
            <w:vAlign w:val="top"/>
          </w:tcPr>
          <w:p>
            <w:pPr>
              <w:jc w:val="both"/>
            </w:pPr>
            <w:r>
              <w:rPr>
                <w:color w:val="000000"/>
                <w:sz w:val="21"/>
              </w:rPr>
              <w:t>▲支持根据时间段控制设备端口使能，可对接入不同端口的补光灯进行使能输出，时间段可设（提供公安部权威检测机构出具的检测报告原件或复印件，并加盖原厂商公章或投标专用章）</w:t>
            </w:r>
          </w:p>
        </w:tc>
      </w:tr>
      <w:tr>
        <w:tc>
          <w:tcPr>
            <w:tcW w:type="dxa" w:w="1725"/>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智能功能</w:t>
            </w:r>
          </w:p>
        </w:tc>
        <w:tc>
          <w:tcPr>
            <w:tcW w:type="dxa" w:w="6566"/>
            <w:tcBorders>
              <w:top w:val="none" w:color="000000" w:sz="4"/>
              <w:left w:val="none" w:color="000000" w:sz="4"/>
              <w:bottom w:val="single" w:color="000000" w:sz="4"/>
              <w:right w:val="single" w:color="000000" w:sz="4"/>
            </w:tcBorders>
            <w:shd w:fill="FFFFFF"/>
            <w:vAlign w:val="top"/>
          </w:tcPr>
          <w:p>
            <w:pPr>
              <w:jc w:val="both"/>
            </w:pPr>
            <w:r>
              <w:rPr>
                <w:color w:val="000000"/>
                <w:sz w:val="21"/>
              </w:rPr>
              <w:t>目标检测：机动车抓拍，车辆捕获率≥99%（线圈），车辆捕获率≥99%（视频）</w:t>
            </w:r>
          </w:p>
        </w:tc>
      </w:tr>
      <w:tr>
        <w:tc>
          <w:tcPr>
            <w:tcW w:type="dxa" w:w="1725"/>
            <w:vMerge/>
            <w:tcBorders>
              <w:top w:val="none" w:color="000000" w:sz="4"/>
              <w:left w:val="single" w:color="000000" w:sz="4"/>
              <w:bottom w:val="single" w:color="000000" w:sz="4"/>
              <w:right w:val="single" w:color="000000" w:sz="4"/>
            </w:tcBorders>
          </w:tcPr>
          <w:p/>
        </w:tc>
        <w:tc>
          <w:tcPr>
            <w:tcW w:type="dxa" w:w="6566"/>
            <w:tcBorders>
              <w:top w:val="none" w:color="000000" w:sz="4"/>
              <w:left w:val="none" w:color="000000" w:sz="4"/>
              <w:bottom w:val="single" w:color="000000" w:sz="4"/>
              <w:right w:val="single" w:color="000000" w:sz="4"/>
            </w:tcBorders>
            <w:shd w:fill="FFFFFF"/>
            <w:vAlign w:val="top"/>
          </w:tcPr>
          <w:p>
            <w:pPr>
              <w:jc w:val="both"/>
            </w:pPr>
            <w:r>
              <w:rPr>
                <w:color w:val="000000"/>
                <w:sz w:val="21"/>
              </w:rPr>
              <w:t>违法检测：</w:t>
            </w:r>
            <w:r>
              <w:rPr>
                <w:color w:val="000000"/>
                <w:sz w:val="21"/>
              </w:rPr>
              <w:t>机动车压线、逆行等违法行为</w:t>
            </w:r>
          </w:p>
        </w:tc>
      </w:tr>
      <w:tr>
        <w:tc>
          <w:tcPr>
            <w:tcW w:type="dxa" w:w="1725"/>
            <w:vMerge/>
            <w:tcBorders>
              <w:top w:val="none" w:color="000000" w:sz="4"/>
              <w:left w:val="single" w:color="000000" w:sz="4"/>
              <w:bottom w:val="single" w:color="000000" w:sz="4"/>
              <w:right w:val="single" w:color="000000" w:sz="4"/>
            </w:tcBorders>
          </w:tcPr>
          <w:p/>
        </w:tc>
        <w:tc>
          <w:tcPr>
            <w:tcW w:type="dxa" w:w="6566"/>
            <w:tcBorders>
              <w:top w:val="none" w:color="000000" w:sz="4"/>
              <w:left w:val="none" w:color="000000" w:sz="4"/>
              <w:bottom w:val="single" w:color="000000" w:sz="4"/>
              <w:right w:val="single" w:color="000000" w:sz="4"/>
            </w:tcBorders>
            <w:shd w:fill="FFFFFF"/>
            <w:vAlign w:val="top"/>
          </w:tcPr>
          <w:p>
            <w:pPr>
              <w:jc w:val="both"/>
            </w:pPr>
            <w:r>
              <w:rPr>
                <w:color w:val="000000"/>
                <w:sz w:val="21"/>
              </w:rPr>
              <w:t>车辆特征检测：车牌识别、车型识别、车身颜色识别(环境光有要求)、车辆品牌</w:t>
            </w:r>
          </w:p>
          <w:p>
            <w:pPr>
              <w:jc w:val="both"/>
            </w:pPr>
            <w:r>
              <w:rPr>
                <w:color w:val="000000"/>
                <w:sz w:val="21"/>
              </w:rPr>
              <w:t>混合目标检测抓拍功能：支持对机动车、非机动车、行人等混合目标进行检测。支持同时检测不少于130个混合的静态目标并对这些目标进行绿框跟踪；可同时对至少130个混合的静态目标进行优选、抓拍及属性分析；</w:t>
            </w:r>
          </w:p>
        </w:tc>
      </w:tr>
      <w:tr>
        <w:tc>
          <w:tcPr>
            <w:tcW w:type="dxa" w:w="1725"/>
            <w:tcBorders>
              <w:top w:val="none" w:color="000000" w:sz="4"/>
              <w:left w:val="single" w:color="000000" w:sz="4"/>
              <w:bottom w:val="single" w:color="000000" w:sz="4"/>
              <w:right w:val="single" w:color="000000" w:sz="4"/>
            </w:tcBorders>
            <w:shd w:fill="FFFFFF"/>
            <w:vAlign w:val="top"/>
          </w:tcPr>
          <w:p>
            <w:pPr>
              <w:jc w:val="center"/>
            </w:pPr>
            <w:r>
              <w:rPr>
                <w:color w:val="000000"/>
                <w:sz w:val="21"/>
              </w:rPr>
              <w:t>显示屏配置功能</w:t>
            </w:r>
          </w:p>
        </w:tc>
        <w:tc>
          <w:tcPr>
            <w:tcW w:type="dxa" w:w="6566"/>
            <w:tcBorders>
              <w:top w:val="none" w:color="000000" w:sz="4"/>
              <w:left w:val="none" w:color="000000" w:sz="4"/>
              <w:bottom w:val="single" w:color="000000" w:sz="4"/>
              <w:right w:val="single" w:color="000000" w:sz="4"/>
            </w:tcBorders>
            <w:shd w:fill="FFFFFF"/>
            <w:vAlign w:val="top"/>
          </w:tcPr>
          <w:p>
            <w:pPr>
              <w:jc w:val="both"/>
            </w:pPr>
            <w:r>
              <w:rPr>
                <w:color w:val="000000"/>
                <w:sz w:val="21"/>
              </w:rPr>
              <w:t>▲支持Web界面进行亮度调节、自检等，并可设置显示屏滚动速度、过车信息存在时间、屏显状态（普通与过车）、类别（车牌号码、用户类型、系统日期/时间、车主姓名等信息）、显示颜色、显示动作等；（提供公安部权威检测机构出具的检测报告原件或复印件，并加盖原厂商公章或投标专用章）</w:t>
            </w:r>
          </w:p>
        </w:tc>
      </w:tr>
      <w:tr>
        <w:tc>
          <w:tcPr>
            <w:tcW w:type="dxa" w:w="1725"/>
            <w:tcBorders>
              <w:top w:val="none" w:color="000000" w:sz="4"/>
              <w:left w:val="single" w:color="000000" w:sz="4"/>
              <w:bottom w:val="single" w:color="000000" w:sz="4"/>
              <w:right w:val="single" w:color="000000" w:sz="4"/>
            </w:tcBorders>
            <w:shd w:fill="FFFFFF"/>
            <w:vAlign w:val="top"/>
          </w:tcPr>
          <w:p>
            <w:pPr>
              <w:jc w:val="center"/>
            </w:pPr>
            <w:r>
              <w:rPr>
                <w:color w:val="000000"/>
                <w:sz w:val="21"/>
              </w:rPr>
              <w:t>终端接入</w:t>
            </w:r>
          </w:p>
        </w:tc>
        <w:tc>
          <w:tcPr>
            <w:tcW w:type="dxa" w:w="6566"/>
            <w:tcBorders>
              <w:top w:val="none" w:color="000000" w:sz="4"/>
              <w:left w:val="none" w:color="000000" w:sz="4"/>
              <w:bottom w:val="single" w:color="000000" w:sz="4"/>
              <w:right w:val="single" w:color="000000" w:sz="4"/>
            </w:tcBorders>
            <w:shd w:fill="FFFFFF"/>
            <w:vAlign w:val="top"/>
          </w:tcPr>
          <w:p>
            <w:pPr>
              <w:jc w:val="both"/>
            </w:pPr>
            <w:r>
              <w:rPr>
                <w:color w:val="000000"/>
                <w:sz w:val="21"/>
              </w:rPr>
              <w:t>支持接入终端服务模块</w:t>
            </w:r>
          </w:p>
        </w:tc>
      </w:tr>
      <w:tr>
        <w:tc>
          <w:tcPr>
            <w:tcW w:type="dxa" w:w="1725"/>
            <w:tcBorders>
              <w:top w:val="none" w:color="000000" w:sz="4"/>
              <w:left w:val="single" w:color="000000" w:sz="4"/>
              <w:bottom w:val="single" w:color="000000" w:sz="4"/>
              <w:right w:val="single" w:color="000000" w:sz="4"/>
            </w:tcBorders>
            <w:shd w:fill="FFFFFF"/>
            <w:vAlign w:val="top"/>
          </w:tcPr>
          <w:p>
            <w:pPr>
              <w:jc w:val="center"/>
            </w:pPr>
            <w:r>
              <w:rPr>
                <w:color w:val="000000"/>
                <w:sz w:val="21"/>
              </w:rPr>
              <w:t>电压</w:t>
            </w:r>
          </w:p>
        </w:tc>
        <w:tc>
          <w:tcPr>
            <w:tcW w:type="dxa" w:w="6566"/>
            <w:tcBorders>
              <w:top w:val="none" w:color="000000" w:sz="4"/>
              <w:left w:val="none" w:color="000000" w:sz="4"/>
              <w:bottom w:val="single" w:color="000000" w:sz="4"/>
              <w:right w:val="single" w:color="000000" w:sz="4"/>
            </w:tcBorders>
            <w:shd w:fill="FFFFFF"/>
            <w:vAlign w:val="top"/>
          </w:tcPr>
          <w:p>
            <w:pPr>
              <w:jc w:val="both"/>
            </w:pPr>
            <w:r>
              <w:rPr>
                <w:color w:val="000000"/>
                <w:sz w:val="21"/>
              </w:rPr>
              <w:t>至少100VAC～240VAC</w:t>
            </w:r>
          </w:p>
        </w:tc>
      </w:tr>
      <w:tr>
        <w:tc>
          <w:tcPr>
            <w:tcW w:type="dxa" w:w="1725"/>
            <w:tcBorders>
              <w:top w:val="none" w:color="000000" w:sz="4"/>
              <w:left w:val="single" w:color="000000" w:sz="4"/>
              <w:bottom w:val="single" w:color="000000" w:sz="4"/>
              <w:right w:val="single" w:color="000000" w:sz="4"/>
            </w:tcBorders>
            <w:shd w:fill="FFFFFF"/>
            <w:vAlign w:val="top"/>
          </w:tcPr>
          <w:p>
            <w:pPr>
              <w:jc w:val="center"/>
            </w:pPr>
            <w:r>
              <w:rPr>
                <w:color w:val="000000"/>
                <w:sz w:val="21"/>
              </w:rPr>
              <w:t>频率</w:t>
            </w:r>
          </w:p>
        </w:tc>
        <w:tc>
          <w:tcPr>
            <w:tcW w:type="dxa" w:w="6566"/>
            <w:tcBorders>
              <w:top w:val="none" w:color="000000" w:sz="4"/>
              <w:left w:val="none" w:color="000000" w:sz="4"/>
              <w:bottom w:val="single" w:color="000000" w:sz="4"/>
              <w:right w:val="single" w:color="000000" w:sz="4"/>
            </w:tcBorders>
            <w:shd w:fill="FFFFFF"/>
            <w:vAlign w:val="top"/>
          </w:tcPr>
          <w:p>
            <w:pPr>
              <w:jc w:val="both"/>
            </w:pPr>
            <w:r>
              <w:rPr>
                <w:color w:val="000000"/>
                <w:sz w:val="21"/>
              </w:rPr>
              <w:t>至少48Hz～52Hz</w:t>
            </w:r>
          </w:p>
        </w:tc>
      </w:tr>
      <w:tr>
        <w:tc>
          <w:tcPr>
            <w:tcW w:type="dxa" w:w="1725"/>
            <w:tcBorders>
              <w:top w:val="none" w:color="000000" w:sz="4"/>
              <w:left w:val="single" w:color="000000" w:sz="4"/>
              <w:bottom w:val="single" w:color="000000" w:sz="4"/>
              <w:right w:val="single" w:color="000000" w:sz="4"/>
            </w:tcBorders>
            <w:shd w:fill="FFFFFF"/>
            <w:vAlign w:val="top"/>
          </w:tcPr>
          <w:p>
            <w:pPr>
              <w:jc w:val="center"/>
            </w:pPr>
            <w:r>
              <w:rPr>
                <w:color w:val="000000"/>
                <w:sz w:val="21"/>
              </w:rPr>
              <w:t>功耗</w:t>
            </w:r>
          </w:p>
        </w:tc>
        <w:tc>
          <w:tcPr>
            <w:tcW w:type="dxa" w:w="6566"/>
            <w:tcBorders>
              <w:top w:val="none" w:color="000000" w:sz="4"/>
              <w:left w:val="none" w:color="000000" w:sz="4"/>
              <w:bottom w:val="single" w:color="000000" w:sz="4"/>
              <w:right w:val="single" w:color="000000" w:sz="4"/>
            </w:tcBorders>
            <w:shd w:fill="FFFFFF"/>
            <w:vAlign w:val="top"/>
          </w:tcPr>
          <w:p>
            <w:pPr>
              <w:jc w:val="both"/>
            </w:pPr>
            <w:r>
              <w:rPr>
                <w:color w:val="000000"/>
                <w:sz w:val="21"/>
              </w:rPr>
              <w:t>≤20W</w:t>
            </w:r>
          </w:p>
        </w:tc>
      </w:tr>
      <w:tr>
        <w:tc>
          <w:tcPr>
            <w:tcW w:type="dxa" w:w="1725"/>
            <w:tcBorders>
              <w:top w:val="none" w:color="000000" w:sz="4"/>
              <w:left w:val="single" w:color="000000" w:sz="4"/>
              <w:bottom w:val="single" w:color="000000" w:sz="4"/>
              <w:right w:val="single" w:color="000000" w:sz="4"/>
            </w:tcBorders>
            <w:shd w:fill="FFFFFF"/>
            <w:vAlign w:val="top"/>
          </w:tcPr>
          <w:p>
            <w:pPr>
              <w:jc w:val="center"/>
            </w:pPr>
            <w:r>
              <w:rPr>
                <w:color w:val="000000"/>
                <w:sz w:val="21"/>
              </w:rPr>
              <w:t>工作环境温度</w:t>
            </w:r>
          </w:p>
        </w:tc>
        <w:tc>
          <w:tcPr>
            <w:tcW w:type="dxa" w:w="6566"/>
            <w:tcBorders>
              <w:top w:val="none" w:color="000000" w:sz="4"/>
              <w:left w:val="none" w:color="000000" w:sz="4"/>
              <w:bottom w:val="single" w:color="000000" w:sz="4"/>
              <w:right w:val="single" w:color="000000" w:sz="4"/>
            </w:tcBorders>
            <w:shd w:fill="FFFFFF"/>
            <w:vAlign w:val="top"/>
          </w:tcPr>
          <w:p>
            <w:pPr>
              <w:jc w:val="both"/>
            </w:pPr>
            <w:r>
              <w:rPr>
                <w:color w:val="000000"/>
                <w:sz w:val="21"/>
              </w:rPr>
              <w:t>至少-30℃～+60℃</w:t>
            </w:r>
          </w:p>
        </w:tc>
      </w:tr>
      <w:tr>
        <w:tc>
          <w:tcPr>
            <w:tcW w:type="dxa" w:w="1725"/>
            <w:tcBorders>
              <w:top w:val="none" w:color="000000" w:sz="4"/>
              <w:left w:val="single" w:color="000000" w:sz="4"/>
              <w:bottom w:val="single" w:color="000000" w:sz="4"/>
              <w:right w:val="single" w:color="000000" w:sz="4"/>
            </w:tcBorders>
            <w:shd w:fill="FFFFFF"/>
            <w:vAlign w:val="top"/>
          </w:tcPr>
          <w:p>
            <w:pPr>
              <w:jc w:val="center"/>
            </w:pPr>
            <w:r>
              <w:rPr>
                <w:color w:val="000000"/>
                <w:sz w:val="21"/>
              </w:rPr>
              <w:t>工作环境湿度</w:t>
            </w:r>
          </w:p>
        </w:tc>
        <w:tc>
          <w:tcPr>
            <w:tcW w:type="dxa" w:w="6566"/>
            <w:tcBorders>
              <w:top w:val="none" w:color="000000" w:sz="4"/>
              <w:left w:val="none" w:color="000000" w:sz="4"/>
              <w:bottom w:val="single" w:color="000000" w:sz="4"/>
              <w:right w:val="single" w:color="000000" w:sz="4"/>
            </w:tcBorders>
            <w:shd w:fill="FFFFFF"/>
            <w:vAlign w:val="top"/>
          </w:tcPr>
          <w:p>
            <w:pPr>
              <w:jc w:val="both"/>
            </w:pPr>
            <w:r>
              <w:rPr>
                <w:color w:val="000000"/>
                <w:sz w:val="21"/>
              </w:rPr>
              <w:t>至少5%~95%@40℃，无凝结</w:t>
            </w:r>
          </w:p>
        </w:tc>
      </w:tr>
      <w:tr>
        <w:tc>
          <w:tcPr>
            <w:tcW w:type="dxa" w:w="1725"/>
            <w:tcBorders>
              <w:top w:val="none" w:color="000000" w:sz="4"/>
              <w:left w:val="single" w:color="000000" w:sz="4"/>
              <w:bottom w:val="single" w:color="000000" w:sz="4"/>
              <w:right w:val="single" w:color="000000" w:sz="4"/>
            </w:tcBorders>
            <w:shd w:fill="FFFFFF"/>
            <w:vAlign w:val="top"/>
          </w:tcPr>
          <w:p>
            <w:pPr>
              <w:jc w:val="center"/>
            </w:pPr>
            <w:r>
              <w:rPr>
                <w:color w:val="000000"/>
                <w:sz w:val="21"/>
              </w:rPr>
              <w:t>防护等级</w:t>
            </w:r>
          </w:p>
        </w:tc>
        <w:tc>
          <w:tcPr>
            <w:tcW w:type="dxa" w:w="6566"/>
            <w:tcBorders>
              <w:top w:val="none" w:color="000000" w:sz="4"/>
              <w:left w:val="none" w:color="000000" w:sz="4"/>
              <w:bottom w:val="single" w:color="000000" w:sz="4"/>
              <w:right w:val="single" w:color="000000" w:sz="4"/>
            </w:tcBorders>
            <w:shd w:fill="FFFFFF"/>
            <w:vAlign w:val="top"/>
          </w:tcPr>
          <w:p>
            <w:pPr>
              <w:jc w:val="both"/>
            </w:pPr>
            <w:r>
              <w:rPr>
                <w:color w:val="000000"/>
                <w:sz w:val="21"/>
              </w:rPr>
              <w:t>≥IP65</w:t>
            </w:r>
          </w:p>
        </w:tc>
      </w:tr>
    </w:tbl>
    <w:p>
      <w:pPr>
        <w:jc w:val="both"/>
      </w:pPr>
    </w:p>
    <w:p>
      <w:pPr>
        <w:jc w:val="both"/>
      </w:pPr>
      <w:r>
        <w:rPr>
          <w:color w:val="000000"/>
          <w:sz w:val="21"/>
        </w:rPr>
        <w:t>（</w:t>
      </w:r>
      <w:r>
        <w:rPr>
          <w:color w:val="000000"/>
          <w:sz w:val="21"/>
        </w:rPr>
        <w:t>6）四合一多功能补光灯</w:t>
      </w:r>
    </w:p>
    <w:tbl>
      <w:tblPr>
        <w:tblW w:w="0" w:type="auto"/>
        <w:tblBorders>
          <w:top w:val="none" w:color="000000" w:sz="4"/>
          <w:left w:val="none" w:color="000000" w:sz="4"/>
          <w:bottom w:val="none" w:color="000000" w:sz="4"/>
          <w:right w:val="none" w:color="000000" w:sz="4"/>
          <w:insideH w:val="none"/>
          <w:insideV w:val="none"/>
        </w:tblBorders>
      </w:tblPr>
      <w:tblGrid>
        <w:gridCol w:w="1757"/>
        <w:gridCol w:w="6534"/>
      </w:tblGrid>
      <w:tr>
        <w:tc>
          <w:tcPr>
            <w:tcW w:type="dxa" w:w="1757"/>
            <w:tcBorders>
              <w:top w:val="single" w:color="000000" w:sz="4"/>
              <w:left w:val="single" w:color="000000" w:sz="4"/>
              <w:bottom w:val="single" w:color="000000" w:sz="4"/>
              <w:right w:val="single" w:color="000000" w:sz="4"/>
            </w:tcBorders>
            <w:shd w:fill="FFFFFF"/>
            <w:vAlign w:val="top"/>
          </w:tcPr>
          <w:p>
            <w:pPr>
              <w:jc w:val="center"/>
            </w:pPr>
            <w:r>
              <w:rPr>
                <w:color w:val="000000"/>
                <w:sz w:val="21"/>
              </w:rPr>
              <w:t>功能项</w:t>
            </w:r>
          </w:p>
        </w:tc>
        <w:tc>
          <w:tcPr>
            <w:tcW w:type="dxa" w:w="6534"/>
            <w:tcBorders>
              <w:top w:val="single" w:color="000000" w:sz="4"/>
              <w:left w:val="none" w:color="000000" w:sz="4"/>
              <w:bottom w:val="single" w:color="000000" w:sz="4"/>
              <w:right w:val="single" w:color="000000" w:sz="4"/>
            </w:tcBorders>
            <w:vAlign w:val="top"/>
          </w:tcPr>
          <w:p>
            <w:pPr>
              <w:jc w:val="center"/>
            </w:pPr>
            <w:r>
              <w:rPr>
                <w:color w:val="000000"/>
                <w:sz w:val="21"/>
              </w:rPr>
              <w:t>技术参数要求</w:t>
            </w:r>
          </w:p>
        </w:tc>
      </w:tr>
      <w:tr>
        <w:tc>
          <w:tcPr>
            <w:tcW w:type="dxa" w:w="1757"/>
            <w:tcBorders>
              <w:top w:val="none" w:color="000000" w:sz="4"/>
              <w:left w:val="single" w:color="000000" w:sz="4"/>
              <w:bottom w:val="single" w:color="000000" w:sz="4"/>
              <w:right w:val="single" w:color="000000" w:sz="4"/>
            </w:tcBorders>
            <w:shd w:fill="FFFFFF"/>
            <w:vAlign w:val="top"/>
          </w:tcPr>
          <w:p>
            <w:pPr>
              <w:jc w:val="center"/>
            </w:pPr>
            <w:r>
              <w:rPr>
                <w:color w:val="000000"/>
                <w:sz w:val="21"/>
              </w:rPr>
              <w:t>光源类型</w:t>
            </w:r>
          </w:p>
        </w:tc>
        <w:tc>
          <w:tcPr>
            <w:tcW w:type="dxa" w:w="6534"/>
            <w:tcBorders>
              <w:top w:val="none" w:color="000000" w:sz="4"/>
              <w:left w:val="none" w:color="000000" w:sz="4"/>
              <w:bottom w:val="single" w:color="000000" w:sz="4"/>
              <w:right w:val="single" w:color="000000" w:sz="4"/>
            </w:tcBorders>
            <w:vAlign w:val="top"/>
          </w:tcPr>
          <w:p>
            <w:pPr>
              <w:jc w:val="both"/>
            </w:pPr>
            <w:r>
              <w:rPr>
                <w:color w:val="000000"/>
                <w:sz w:val="21"/>
              </w:rPr>
              <w:t>LED灯频闪、白光气体爆闪，红外气体爆闪或微光LED爆闪</w:t>
            </w:r>
          </w:p>
        </w:tc>
      </w:tr>
      <w:tr>
        <w:tc>
          <w:tcPr>
            <w:tcW w:type="dxa" w:w="1757"/>
            <w:tcBorders>
              <w:top w:val="none" w:color="000000" w:sz="4"/>
              <w:left w:val="single" w:color="000000" w:sz="4"/>
              <w:bottom w:val="single" w:color="000000" w:sz="4"/>
              <w:right w:val="single" w:color="000000" w:sz="4"/>
            </w:tcBorders>
            <w:shd w:fill="FFFFFF"/>
            <w:vAlign w:val="top"/>
          </w:tcPr>
          <w:p>
            <w:pPr>
              <w:jc w:val="center"/>
            </w:pPr>
            <w:r>
              <w:rPr>
                <w:color w:val="000000"/>
                <w:sz w:val="21"/>
              </w:rPr>
              <w:t>补光模式</w:t>
            </w:r>
          </w:p>
        </w:tc>
        <w:tc>
          <w:tcPr>
            <w:tcW w:type="dxa" w:w="6534"/>
            <w:tcBorders>
              <w:top w:val="none" w:color="000000" w:sz="4"/>
              <w:left w:val="none" w:color="000000" w:sz="4"/>
              <w:bottom w:val="single" w:color="000000" w:sz="4"/>
              <w:right w:val="single" w:color="000000" w:sz="4"/>
            </w:tcBorders>
            <w:vAlign w:val="top"/>
          </w:tcPr>
          <w:p>
            <w:pPr>
              <w:jc w:val="both"/>
            </w:pPr>
            <w:r>
              <w:rPr>
                <w:color w:val="000000"/>
                <w:sz w:val="21"/>
              </w:rPr>
              <w:t>至少支持LED灯频闪、白光气体爆闪，红外气体爆闪或微光LED爆闪四种补光方式</w:t>
            </w:r>
          </w:p>
        </w:tc>
      </w:tr>
      <w:tr>
        <w:tc>
          <w:tcPr>
            <w:tcW w:type="dxa" w:w="1757"/>
            <w:tcBorders>
              <w:top w:val="none" w:color="000000" w:sz="4"/>
              <w:left w:val="single" w:color="000000" w:sz="4"/>
              <w:bottom w:val="single" w:color="000000" w:sz="4"/>
              <w:right w:val="single" w:color="000000" w:sz="4"/>
            </w:tcBorders>
            <w:shd w:fill="FFFFFF"/>
            <w:vAlign w:val="top"/>
          </w:tcPr>
          <w:p>
            <w:pPr>
              <w:jc w:val="center"/>
            </w:pPr>
            <w:r>
              <w:rPr>
                <w:color w:val="000000"/>
                <w:sz w:val="21"/>
              </w:rPr>
              <w:t>LED灯珠数量</w:t>
            </w:r>
          </w:p>
        </w:tc>
        <w:tc>
          <w:tcPr>
            <w:tcW w:type="dxa" w:w="6534"/>
            <w:tcBorders>
              <w:top w:val="none" w:color="000000" w:sz="4"/>
              <w:left w:val="none" w:color="000000" w:sz="4"/>
              <w:bottom w:val="single" w:color="000000" w:sz="4"/>
              <w:right w:val="single" w:color="000000" w:sz="4"/>
            </w:tcBorders>
            <w:vAlign w:val="top"/>
          </w:tcPr>
          <w:p>
            <w:pPr>
              <w:jc w:val="both"/>
            </w:pPr>
            <w:r>
              <w:rPr>
                <w:color w:val="000000"/>
                <w:sz w:val="21"/>
              </w:rPr>
              <w:t>≥16颗</w:t>
            </w:r>
          </w:p>
        </w:tc>
      </w:tr>
      <w:tr>
        <w:tc>
          <w:tcPr>
            <w:tcW w:type="dxa" w:w="1757"/>
            <w:tcBorders>
              <w:top w:val="none" w:color="000000" w:sz="4"/>
              <w:left w:val="single" w:color="000000" w:sz="4"/>
              <w:bottom w:val="single" w:color="000000" w:sz="4"/>
              <w:right w:val="single" w:color="000000" w:sz="4"/>
            </w:tcBorders>
            <w:shd w:fill="FFFFFF"/>
            <w:vAlign w:val="top"/>
          </w:tcPr>
          <w:p>
            <w:pPr>
              <w:jc w:val="center"/>
            </w:pPr>
            <w:r>
              <w:rPr>
                <w:color w:val="000000"/>
                <w:sz w:val="21"/>
              </w:rPr>
              <w:t>色温</w:t>
            </w:r>
          </w:p>
        </w:tc>
        <w:tc>
          <w:tcPr>
            <w:tcW w:type="dxa" w:w="6534"/>
            <w:tcBorders>
              <w:top w:val="none" w:color="000000" w:sz="4"/>
              <w:left w:val="none" w:color="000000" w:sz="4"/>
              <w:bottom w:val="single" w:color="000000" w:sz="4"/>
              <w:right w:val="single" w:color="000000" w:sz="4"/>
            </w:tcBorders>
            <w:vAlign w:val="top"/>
          </w:tcPr>
          <w:p>
            <w:pPr>
              <w:jc w:val="both"/>
            </w:pPr>
            <w:r>
              <w:rPr>
                <w:color w:val="000000"/>
                <w:sz w:val="21"/>
              </w:rPr>
              <w:t>白光＜</w:t>
            </w:r>
            <w:r>
              <w:rPr>
                <w:color w:val="000000"/>
                <w:sz w:val="21"/>
              </w:rPr>
              <w:t>4</w:t>
            </w:r>
            <w:r>
              <w:rPr>
                <w:color w:val="000000"/>
                <w:sz w:val="21"/>
              </w:rPr>
              <w:t>000K</w:t>
            </w:r>
          </w:p>
        </w:tc>
      </w:tr>
      <w:tr>
        <w:tc>
          <w:tcPr>
            <w:tcW w:type="dxa" w:w="1757"/>
            <w:tcBorders>
              <w:top w:val="none" w:color="000000" w:sz="4"/>
              <w:left w:val="single" w:color="000000" w:sz="4"/>
              <w:bottom w:val="single" w:color="000000" w:sz="4"/>
              <w:right w:val="single" w:color="000000" w:sz="4"/>
            </w:tcBorders>
            <w:shd w:fill="FFFFFF"/>
            <w:vAlign w:val="top"/>
          </w:tcPr>
          <w:p>
            <w:pPr>
              <w:jc w:val="center"/>
            </w:pPr>
            <w:r>
              <w:rPr>
                <w:color w:val="000000"/>
                <w:sz w:val="21"/>
              </w:rPr>
              <w:t>发光角度</w:t>
            </w:r>
          </w:p>
        </w:tc>
        <w:tc>
          <w:tcPr>
            <w:tcW w:type="dxa" w:w="6534"/>
            <w:tcBorders>
              <w:top w:val="none" w:color="000000" w:sz="4"/>
              <w:left w:val="none" w:color="000000" w:sz="4"/>
              <w:bottom w:val="single" w:color="000000" w:sz="4"/>
              <w:right w:val="single" w:color="000000" w:sz="4"/>
            </w:tcBorders>
            <w:vAlign w:val="top"/>
          </w:tcPr>
          <w:p>
            <w:pPr>
              <w:jc w:val="both"/>
            </w:pPr>
            <w:r>
              <w:rPr>
                <w:color w:val="000000"/>
                <w:sz w:val="21"/>
              </w:rPr>
              <w:t>单车道</w:t>
            </w:r>
          </w:p>
        </w:tc>
      </w:tr>
      <w:tr>
        <w:tc>
          <w:tcPr>
            <w:tcW w:type="dxa" w:w="1757"/>
            <w:tcBorders>
              <w:top w:val="none" w:color="000000" w:sz="4"/>
              <w:left w:val="single" w:color="000000" w:sz="4"/>
              <w:bottom w:val="single" w:color="000000" w:sz="4"/>
              <w:right w:val="single" w:color="000000" w:sz="4"/>
            </w:tcBorders>
            <w:shd w:fill="FFFFFF"/>
            <w:vAlign w:val="top"/>
          </w:tcPr>
          <w:p>
            <w:pPr>
              <w:jc w:val="center"/>
            </w:pPr>
            <w:r>
              <w:rPr>
                <w:color w:val="000000"/>
                <w:sz w:val="21"/>
              </w:rPr>
              <w:t>气体爆闪峰值闪光持续时间</w:t>
            </w:r>
          </w:p>
        </w:tc>
        <w:tc>
          <w:tcPr>
            <w:tcW w:type="dxa" w:w="6534"/>
            <w:tcBorders>
              <w:top w:val="none" w:color="000000" w:sz="4"/>
              <w:left w:val="none" w:color="000000" w:sz="4"/>
              <w:bottom w:val="single" w:color="000000" w:sz="4"/>
              <w:right w:val="single" w:color="000000" w:sz="4"/>
            </w:tcBorders>
            <w:vAlign w:val="top"/>
          </w:tcPr>
          <w:p>
            <w:pPr>
              <w:jc w:val="both"/>
            </w:pPr>
            <w:r>
              <w:rPr>
                <w:color w:val="000000"/>
                <w:sz w:val="21"/>
              </w:rPr>
              <w:t>≤1/30ms</w:t>
            </w:r>
          </w:p>
        </w:tc>
      </w:tr>
      <w:tr>
        <w:tc>
          <w:tcPr>
            <w:tcW w:type="dxa" w:w="1757"/>
            <w:tcBorders>
              <w:top w:val="none" w:color="000000" w:sz="4"/>
              <w:left w:val="single" w:color="000000" w:sz="4"/>
              <w:bottom w:val="single" w:color="000000" w:sz="4"/>
              <w:right w:val="single" w:color="000000" w:sz="4"/>
            </w:tcBorders>
            <w:shd w:fill="FFFFFF"/>
            <w:vAlign w:val="top"/>
          </w:tcPr>
          <w:p>
            <w:pPr>
              <w:jc w:val="center"/>
            </w:pPr>
            <w:r>
              <w:rPr>
                <w:color w:val="000000"/>
                <w:sz w:val="21"/>
              </w:rPr>
              <w:t>气体爆闪回电时间</w:t>
            </w:r>
          </w:p>
        </w:tc>
        <w:tc>
          <w:tcPr>
            <w:tcW w:type="dxa" w:w="6534"/>
            <w:tcBorders>
              <w:top w:val="none" w:color="000000" w:sz="4"/>
              <w:left w:val="none" w:color="000000" w:sz="4"/>
              <w:bottom w:val="single" w:color="000000" w:sz="4"/>
              <w:right w:val="single" w:color="000000" w:sz="4"/>
            </w:tcBorders>
            <w:vAlign w:val="top"/>
          </w:tcPr>
          <w:p>
            <w:pPr>
              <w:jc w:val="both"/>
            </w:pPr>
            <w:r>
              <w:rPr>
                <w:color w:val="000000"/>
                <w:sz w:val="21"/>
              </w:rPr>
              <w:t>＜67ms</w:t>
            </w:r>
          </w:p>
        </w:tc>
      </w:tr>
      <w:tr>
        <w:tc>
          <w:tcPr>
            <w:tcW w:type="dxa" w:w="1757"/>
            <w:tcBorders>
              <w:top w:val="none" w:color="000000" w:sz="4"/>
              <w:left w:val="single" w:color="000000" w:sz="4"/>
              <w:bottom w:val="single" w:color="000000" w:sz="4"/>
              <w:right w:val="single" w:color="000000" w:sz="4"/>
            </w:tcBorders>
            <w:shd w:fill="FFFFFF"/>
            <w:vAlign w:val="top"/>
          </w:tcPr>
          <w:p>
            <w:pPr>
              <w:jc w:val="center"/>
            </w:pPr>
            <w:r>
              <w:rPr>
                <w:color w:val="000000"/>
                <w:sz w:val="21"/>
              </w:rPr>
              <w:t>气体单次闪光能量</w:t>
            </w:r>
          </w:p>
        </w:tc>
        <w:tc>
          <w:tcPr>
            <w:tcW w:type="dxa" w:w="6534"/>
            <w:tcBorders>
              <w:top w:val="none" w:color="000000" w:sz="4"/>
              <w:left w:val="none" w:color="000000" w:sz="4"/>
              <w:bottom w:val="single" w:color="000000" w:sz="4"/>
              <w:right w:val="single" w:color="000000" w:sz="4"/>
            </w:tcBorders>
            <w:vAlign w:val="top"/>
          </w:tcPr>
          <w:p>
            <w:pPr>
              <w:jc w:val="both"/>
            </w:pPr>
            <w:r>
              <w:rPr>
                <w:color w:val="000000"/>
                <w:sz w:val="21"/>
              </w:rPr>
              <w:t>≤200J</w:t>
            </w:r>
          </w:p>
        </w:tc>
      </w:tr>
      <w:tr>
        <w:tc>
          <w:tcPr>
            <w:tcW w:type="dxa" w:w="1757"/>
            <w:tcBorders>
              <w:top w:val="none" w:color="000000" w:sz="4"/>
              <w:left w:val="single" w:color="000000" w:sz="4"/>
              <w:bottom w:val="single" w:color="000000" w:sz="4"/>
              <w:right w:val="single" w:color="000000" w:sz="4"/>
            </w:tcBorders>
            <w:shd w:fill="FFFFFF"/>
            <w:vAlign w:val="top"/>
          </w:tcPr>
          <w:p>
            <w:pPr>
              <w:jc w:val="center"/>
            </w:pPr>
            <w:r>
              <w:rPr>
                <w:color w:val="000000"/>
                <w:sz w:val="21"/>
              </w:rPr>
              <w:t>最佳补光距离</w:t>
            </w:r>
          </w:p>
        </w:tc>
        <w:tc>
          <w:tcPr>
            <w:tcW w:type="dxa" w:w="6534"/>
            <w:tcBorders>
              <w:top w:val="none" w:color="000000" w:sz="4"/>
              <w:left w:val="none" w:color="000000" w:sz="4"/>
              <w:bottom w:val="single" w:color="000000" w:sz="4"/>
              <w:right w:val="single" w:color="000000" w:sz="4"/>
            </w:tcBorders>
            <w:vAlign w:val="top"/>
          </w:tcPr>
          <w:p>
            <w:pPr>
              <w:jc w:val="both"/>
            </w:pPr>
            <w:r>
              <w:rPr>
                <w:color w:val="000000"/>
                <w:sz w:val="21"/>
              </w:rPr>
              <w:t>至少16米～30米</w:t>
            </w:r>
          </w:p>
        </w:tc>
      </w:tr>
      <w:tr>
        <w:tc>
          <w:tcPr>
            <w:tcW w:type="dxa" w:w="1757"/>
            <w:tcBorders>
              <w:top w:val="none" w:color="000000" w:sz="4"/>
              <w:left w:val="single" w:color="000000" w:sz="4"/>
              <w:bottom w:val="single" w:color="000000" w:sz="4"/>
              <w:right w:val="single" w:color="000000" w:sz="4"/>
            </w:tcBorders>
            <w:shd w:fill="FFFFFF"/>
            <w:vAlign w:val="top"/>
          </w:tcPr>
          <w:p>
            <w:pPr>
              <w:jc w:val="center"/>
            </w:pPr>
            <w:r>
              <w:rPr>
                <w:color w:val="000000"/>
                <w:sz w:val="21"/>
              </w:rPr>
              <w:t>触发方式</w:t>
            </w:r>
          </w:p>
        </w:tc>
        <w:tc>
          <w:tcPr>
            <w:tcW w:type="dxa" w:w="6534"/>
            <w:tcBorders>
              <w:top w:val="none" w:color="000000" w:sz="4"/>
              <w:left w:val="none" w:color="000000" w:sz="4"/>
              <w:bottom w:val="single" w:color="000000" w:sz="4"/>
              <w:right w:val="single" w:color="000000" w:sz="4"/>
            </w:tcBorders>
            <w:vAlign w:val="top"/>
          </w:tcPr>
          <w:p>
            <w:pPr>
              <w:jc w:val="both"/>
            </w:pPr>
            <w:r>
              <w:rPr>
                <w:color w:val="000000"/>
                <w:sz w:val="21"/>
              </w:rPr>
              <w:t>电平量触发</w:t>
            </w:r>
          </w:p>
        </w:tc>
      </w:tr>
      <w:tr>
        <w:tc>
          <w:tcPr>
            <w:tcW w:type="dxa" w:w="1757"/>
            <w:tcBorders>
              <w:top w:val="none" w:color="000000" w:sz="4"/>
              <w:left w:val="single" w:color="000000" w:sz="4"/>
              <w:bottom w:val="single" w:color="000000" w:sz="4"/>
              <w:right w:val="single" w:color="000000" w:sz="4"/>
            </w:tcBorders>
            <w:shd w:fill="FFFFFF"/>
            <w:vAlign w:val="top"/>
          </w:tcPr>
          <w:p>
            <w:pPr>
              <w:jc w:val="center"/>
            </w:pPr>
            <w:r>
              <w:rPr>
                <w:color w:val="000000"/>
                <w:sz w:val="21"/>
              </w:rPr>
              <w:t>感光切换功能</w:t>
            </w:r>
          </w:p>
        </w:tc>
        <w:tc>
          <w:tcPr>
            <w:tcW w:type="dxa" w:w="6534"/>
            <w:tcBorders>
              <w:top w:val="none" w:color="000000" w:sz="4"/>
              <w:left w:val="none" w:color="000000" w:sz="4"/>
              <w:bottom w:val="single" w:color="000000" w:sz="4"/>
              <w:right w:val="single" w:color="000000" w:sz="4"/>
            </w:tcBorders>
            <w:vAlign w:val="top"/>
          </w:tcPr>
          <w:p>
            <w:pPr>
              <w:jc w:val="both"/>
            </w:pPr>
            <w:r>
              <w:rPr>
                <w:color w:val="000000"/>
                <w:sz w:val="21"/>
              </w:rPr>
              <w:t>▲支持通过光敏进行红外和白光切换（提供公安部权威检测机构出具的检测报告原件或复印件，并加盖原厂商公章或投标专用章）</w:t>
            </w:r>
          </w:p>
        </w:tc>
      </w:tr>
      <w:tr>
        <w:tc>
          <w:tcPr>
            <w:tcW w:type="dxa" w:w="1757"/>
            <w:tcBorders>
              <w:top w:val="none" w:color="000000" w:sz="4"/>
              <w:left w:val="single" w:color="000000" w:sz="4"/>
              <w:bottom w:val="single" w:color="000000" w:sz="4"/>
              <w:right w:val="single" w:color="000000" w:sz="4"/>
            </w:tcBorders>
            <w:shd w:fill="FFFFFF"/>
            <w:vAlign w:val="top"/>
          </w:tcPr>
          <w:p>
            <w:pPr>
              <w:jc w:val="center"/>
            </w:pPr>
            <w:r>
              <w:rPr>
                <w:color w:val="000000"/>
                <w:sz w:val="21"/>
              </w:rPr>
              <w:t>触发信号电平</w:t>
            </w:r>
          </w:p>
        </w:tc>
        <w:tc>
          <w:tcPr>
            <w:tcW w:type="dxa" w:w="6534"/>
            <w:tcBorders>
              <w:top w:val="none" w:color="000000" w:sz="4"/>
              <w:left w:val="none" w:color="000000" w:sz="4"/>
              <w:bottom w:val="single" w:color="000000" w:sz="4"/>
              <w:right w:val="single" w:color="000000" w:sz="4"/>
            </w:tcBorders>
            <w:vAlign w:val="top"/>
          </w:tcPr>
          <w:p>
            <w:pPr>
              <w:jc w:val="both"/>
            </w:pPr>
            <w:r>
              <w:rPr>
                <w:color w:val="000000"/>
                <w:sz w:val="21"/>
              </w:rPr>
              <w:t>至少4V~6V</w:t>
            </w:r>
          </w:p>
        </w:tc>
      </w:tr>
      <w:tr>
        <w:tc>
          <w:tcPr>
            <w:tcW w:type="dxa" w:w="1757"/>
            <w:tcBorders>
              <w:top w:val="none" w:color="000000" w:sz="4"/>
              <w:left w:val="single" w:color="000000" w:sz="4"/>
              <w:bottom w:val="single" w:color="000000" w:sz="4"/>
              <w:right w:val="single" w:color="000000" w:sz="4"/>
            </w:tcBorders>
            <w:shd w:fill="FFFFFF"/>
            <w:vAlign w:val="top"/>
          </w:tcPr>
          <w:p>
            <w:pPr>
              <w:jc w:val="center"/>
            </w:pPr>
            <w:r>
              <w:rPr>
                <w:color w:val="000000"/>
                <w:sz w:val="21"/>
              </w:rPr>
              <w:t>触发频率</w:t>
            </w:r>
          </w:p>
        </w:tc>
        <w:tc>
          <w:tcPr>
            <w:tcW w:type="dxa" w:w="6534"/>
            <w:tcBorders>
              <w:top w:val="none" w:color="000000" w:sz="4"/>
              <w:left w:val="none" w:color="000000" w:sz="4"/>
              <w:bottom w:val="single" w:color="000000" w:sz="4"/>
              <w:right w:val="single" w:color="000000" w:sz="4"/>
            </w:tcBorders>
            <w:vAlign w:val="top"/>
          </w:tcPr>
          <w:p>
            <w:pPr>
              <w:jc w:val="both"/>
            </w:pPr>
            <w:r>
              <w:rPr>
                <w:color w:val="000000"/>
                <w:sz w:val="21"/>
              </w:rPr>
              <w:t>至少0Hz~250 Hz</w:t>
            </w:r>
          </w:p>
        </w:tc>
      </w:tr>
      <w:tr>
        <w:tc>
          <w:tcPr>
            <w:tcW w:type="dxa" w:w="1757"/>
            <w:tcBorders>
              <w:top w:val="none" w:color="000000" w:sz="4"/>
              <w:left w:val="single" w:color="000000" w:sz="4"/>
              <w:bottom w:val="single" w:color="000000" w:sz="4"/>
              <w:right w:val="single" w:color="000000" w:sz="4"/>
            </w:tcBorders>
            <w:shd w:fill="FFFFFF"/>
            <w:vAlign w:val="top"/>
          </w:tcPr>
          <w:p>
            <w:pPr>
              <w:jc w:val="center"/>
            </w:pPr>
            <w:r>
              <w:rPr>
                <w:color w:val="000000"/>
                <w:sz w:val="21"/>
              </w:rPr>
              <w:t>触发占空比</w:t>
            </w:r>
          </w:p>
        </w:tc>
        <w:tc>
          <w:tcPr>
            <w:tcW w:type="dxa" w:w="6534"/>
            <w:tcBorders>
              <w:top w:val="none" w:color="000000" w:sz="4"/>
              <w:left w:val="none" w:color="000000" w:sz="4"/>
              <w:bottom w:val="single" w:color="000000" w:sz="4"/>
              <w:right w:val="single" w:color="000000" w:sz="4"/>
            </w:tcBorders>
            <w:vAlign w:val="top"/>
          </w:tcPr>
          <w:p>
            <w:pPr>
              <w:jc w:val="both"/>
            </w:pPr>
            <w:r>
              <w:rPr>
                <w:color w:val="000000"/>
                <w:sz w:val="21"/>
              </w:rPr>
              <w:t>1%~39%，当占空比大于等于40%时进入自保护状态</w:t>
            </w:r>
          </w:p>
        </w:tc>
      </w:tr>
      <w:tr>
        <w:tc>
          <w:tcPr>
            <w:tcW w:type="dxa" w:w="1757"/>
            <w:tcBorders>
              <w:top w:val="none" w:color="000000" w:sz="4"/>
              <w:left w:val="single" w:color="000000" w:sz="4"/>
              <w:bottom w:val="single" w:color="000000" w:sz="4"/>
              <w:right w:val="single" w:color="000000" w:sz="4"/>
            </w:tcBorders>
            <w:shd w:fill="FFFFFF"/>
            <w:vAlign w:val="top"/>
          </w:tcPr>
          <w:p>
            <w:pPr>
              <w:jc w:val="center"/>
            </w:pPr>
            <w:r>
              <w:rPr>
                <w:color w:val="000000"/>
                <w:sz w:val="21"/>
              </w:rPr>
              <w:t>响应时间</w:t>
            </w:r>
          </w:p>
        </w:tc>
        <w:tc>
          <w:tcPr>
            <w:tcW w:type="dxa" w:w="6534"/>
            <w:tcBorders>
              <w:top w:val="none" w:color="000000" w:sz="4"/>
              <w:left w:val="none" w:color="000000" w:sz="4"/>
              <w:bottom w:val="single" w:color="000000" w:sz="4"/>
              <w:right w:val="single" w:color="000000" w:sz="4"/>
            </w:tcBorders>
            <w:vAlign w:val="top"/>
          </w:tcPr>
          <w:p>
            <w:pPr>
              <w:jc w:val="both"/>
            </w:pPr>
            <w:r>
              <w:rPr>
                <w:color w:val="000000"/>
                <w:sz w:val="21"/>
              </w:rPr>
              <w:t>≤20us</w:t>
            </w:r>
          </w:p>
        </w:tc>
      </w:tr>
      <w:tr>
        <w:tc>
          <w:tcPr>
            <w:tcW w:type="dxa" w:w="1757"/>
            <w:tcBorders>
              <w:top w:val="none" w:color="000000" w:sz="4"/>
              <w:left w:val="single" w:color="000000" w:sz="4"/>
              <w:bottom w:val="single" w:color="000000" w:sz="4"/>
              <w:right w:val="single" w:color="000000" w:sz="4"/>
            </w:tcBorders>
            <w:shd w:fill="FFFFFF"/>
            <w:vAlign w:val="top"/>
          </w:tcPr>
          <w:p>
            <w:pPr>
              <w:jc w:val="center"/>
            </w:pPr>
            <w:r>
              <w:rPr>
                <w:color w:val="000000"/>
                <w:sz w:val="21"/>
              </w:rPr>
              <w:t>联动功能</w:t>
            </w:r>
          </w:p>
        </w:tc>
        <w:tc>
          <w:tcPr>
            <w:tcW w:type="dxa" w:w="6534"/>
            <w:tcBorders>
              <w:top w:val="none" w:color="000000" w:sz="4"/>
              <w:left w:val="none" w:color="000000" w:sz="4"/>
              <w:bottom w:val="single" w:color="000000" w:sz="4"/>
              <w:right w:val="single" w:color="000000" w:sz="4"/>
            </w:tcBorders>
            <w:vAlign w:val="top"/>
          </w:tcPr>
          <w:p>
            <w:pPr>
              <w:jc w:val="both"/>
            </w:pPr>
            <w:r>
              <w:rPr>
                <w:color w:val="000000"/>
                <w:sz w:val="21"/>
              </w:rPr>
              <w:t>▲支持在LED频闪开启时，气体放电红外叶片自动切换成红外模式（提供公安部权威检测机构出具的检测报告原件或复印件，并加盖原厂商公章或投标专用章）</w:t>
            </w:r>
          </w:p>
        </w:tc>
      </w:tr>
      <w:tr>
        <w:tc>
          <w:tcPr>
            <w:tcW w:type="dxa" w:w="1757"/>
            <w:tcBorders>
              <w:top w:val="none" w:color="000000" w:sz="4"/>
              <w:left w:val="single" w:color="000000" w:sz="4"/>
              <w:bottom w:val="single" w:color="000000" w:sz="4"/>
              <w:right w:val="single" w:color="000000" w:sz="4"/>
            </w:tcBorders>
            <w:shd w:fill="FFFFFF"/>
            <w:vAlign w:val="top"/>
          </w:tcPr>
          <w:p>
            <w:pPr>
              <w:jc w:val="center"/>
            </w:pPr>
            <w:r>
              <w:rPr>
                <w:color w:val="000000"/>
                <w:sz w:val="21"/>
              </w:rPr>
              <w:t>RS485接口</w:t>
            </w:r>
          </w:p>
        </w:tc>
        <w:tc>
          <w:tcPr>
            <w:tcW w:type="dxa" w:w="6534"/>
            <w:tcBorders>
              <w:top w:val="none" w:color="000000" w:sz="4"/>
              <w:left w:val="none" w:color="000000" w:sz="4"/>
              <w:bottom w:val="single" w:color="000000" w:sz="4"/>
              <w:right w:val="single" w:color="000000" w:sz="4"/>
            </w:tcBorders>
            <w:vAlign w:val="top"/>
          </w:tcPr>
          <w:p>
            <w:pPr>
              <w:jc w:val="both"/>
            </w:pPr>
            <w:r>
              <w:rPr>
                <w:color w:val="000000"/>
                <w:sz w:val="21"/>
              </w:rPr>
              <w:t>≥1路</w:t>
            </w:r>
          </w:p>
        </w:tc>
      </w:tr>
      <w:tr>
        <w:tc>
          <w:tcPr>
            <w:tcW w:type="dxa" w:w="1757"/>
            <w:tcBorders>
              <w:top w:val="none" w:color="000000" w:sz="4"/>
              <w:left w:val="single" w:color="000000" w:sz="4"/>
              <w:bottom w:val="single" w:color="000000" w:sz="4"/>
              <w:right w:val="single" w:color="000000" w:sz="4"/>
            </w:tcBorders>
            <w:shd w:fill="FFFFFF"/>
            <w:vAlign w:val="top"/>
          </w:tcPr>
          <w:p>
            <w:pPr>
              <w:jc w:val="center"/>
            </w:pPr>
            <w:r>
              <w:rPr>
                <w:color w:val="000000"/>
                <w:sz w:val="21"/>
              </w:rPr>
              <w:t>触发接口</w:t>
            </w:r>
          </w:p>
        </w:tc>
        <w:tc>
          <w:tcPr>
            <w:tcW w:type="dxa" w:w="6534"/>
            <w:tcBorders>
              <w:top w:val="none" w:color="000000" w:sz="4"/>
              <w:left w:val="none" w:color="000000" w:sz="4"/>
              <w:bottom w:val="single" w:color="000000" w:sz="4"/>
              <w:right w:val="single" w:color="000000" w:sz="4"/>
            </w:tcBorders>
            <w:vAlign w:val="top"/>
          </w:tcPr>
          <w:p>
            <w:pPr>
              <w:jc w:val="both"/>
            </w:pPr>
            <w:r>
              <w:rPr>
                <w:color w:val="000000"/>
                <w:sz w:val="21"/>
              </w:rPr>
              <w:t>≥1路频闪触发输入，≥1路爆闪输入，≥1路红外滤片切换输入</w:t>
            </w:r>
          </w:p>
        </w:tc>
      </w:tr>
      <w:tr>
        <w:tc>
          <w:tcPr>
            <w:tcW w:type="dxa" w:w="1757"/>
            <w:tcBorders>
              <w:top w:val="none" w:color="000000" w:sz="4"/>
              <w:left w:val="single" w:color="000000" w:sz="4"/>
              <w:bottom w:val="single" w:color="000000" w:sz="4"/>
              <w:right w:val="single" w:color="000000" w:sz="4"/>
            </w:tcBorders>
            <w:shd w:fill="FFFFFF"/>
            <w:vAlign w:val="top"/>
          </w:tcPr>
          <w:p>
            <w:pPr>
              <w:jc w:val="center"/>
            </w:pPr>
            <w:r>
              <w:rPr>
                <w:color w:val="000000"/>
                <w:sz w:val="21"/>
              </w:rPr>
              <w:t>设计寿命</w:t>
            </w:r>
          </w:p>
        </w:tc>
        <w:tc>
          <w:tcPr>
            <w:tcW w:type="dxa" w:w="6534"/>
            <w:tcBorders>
              <w:top w:val="none" w:color="000000" w:sz="4"/>
              <w:left w:val="none" w:color="000000" w:sz="4"/>
              <w:bottom w:val="single" w:color="000000" w:sz="4"/>
              <w:right w:val="single" w:color="000000" w:sz="4"/>
            </w:tcBorders>
            <w:vAlign w:val="top"/>
          </w:tcPr>
          <w:p>
            <w:pPr>
              <w:jc w:val="both"/>
            </w:pPr>
            <w:r>
              <w:rPr>
                <w:color w:val="000000"/>
                <w:sz w:val="21"/>
              </w:rPr>
              <w:t>≥50000小时</w:t>
            </w:r>
          </w:p>
        </w:tc>
      </w:tr>
      <w:tr>
        <w:tc>
          <w:tcPr>
            <w:tcW w:type="dxa" w:w="1757"/>
            <w:tcBorders>
              <w:top w:val="none" w:color="000000" w:sz="4"/>
              <w:left w:val="single" w:color="000000" w:sz="4"/>
              <w:bottom w:val="single" w:color="000000" w:sz="4"/>
              <w:right w:val="single" w:color="000000" w:sz="4"/>
            </w:tcBorders>
            <w:shd w:fill="FFFFFF"/>
            <w:vAlign w:val="top"/>
          </w:tcPr>
          <w:p>
            <w:pPr>
              <w:jc w:val="center"/>
            </w:pPr>
            <w:r>
              <w:rPr>
                <w:color w:val="000000"/>
                <w:sz w:val="21"/>
              </w:rPr>
              <w:t>外壳材质</w:t>
            </w:r>
          </w:p>
        </w:tc>
        <w:tc>
          <w:tcPr>
            <w:tcW w:type="dxa" w:w="6534"/>
            <w:tcBorders>
              <w:top w:val="none" w:color="000000" w:sz="4"/>
              <w:left w:val="none" w:color="000000" w:sz="4"/>
              <w:bottom w:val="single" w:color="000000" w:sz="4"/>
              <w:right w:val="single" w:color="000000" w:sz="4"/>
            </w:tcBorders>
            <w:vAlign w:val="top"/>
          </w:tcPr>
          <w:p>
            <w:pPr>
              <w:jc w:val="both"/>
            </w:pPr>
            <w:r>
              <w:rPr>
                <w:color w:val="000000"/>
                <w:sz w:val="21"/>
              </w:rPr>
              <w:t>压铸铝</w:t>
            </w:r>
          </w:p>
        </w:tc>
      </w:tr>
      <w:tr>
        <w:tc>
          <w:tcPr>
            <w:tcW w:type="dxa" w:w="1757"/>
            <w:tcBorders>
              <w:top w:val="none" w:color="000000" w:sz="4"/>
              <w:left w:val="single" w:color="000000" w:sz="4"/>
              <w:bottom w:val="single" w:color="000000" w:sz="4"/>
              <w:right w:val="single" w:color="000000" w:sz="4"/>
            </w:tcBorders>
            <w:shd w:fill="FFFFFF"/>
            <w:vAlign w:val="top"/>
          </w:tcPr>
          <w:p>
            <w:pPr>
              <w:jc w:val="center"/>
            </w:pPr>
            <w:r>
              <w:rPr>
                <w:color w:val="000000"/>
                <w:sz w:val="21"/>
              </w:rPr>
              <w:t>电源</w:t>
            </w:r>
          </w:p>
        </w:tc>
        <w:tc>
          <w:tcPr>
            <w:tcW w:type="dxa" w:w="6534"/>
            <w:tcBorders>
              <w:top w:val="none" w:color="000000" w:sz="4"/>
              <w:left w:val="none" w:color="000000" w:sz="4"/>
              <w:bottom w:val="single" w:color="000000" w:sz="4"/>
              <w:right w:val="single" w:color="000000" w:sz="4"/>
            </w:tcBorders>
            <w:vAlign w:val="top"/>
          </w:tcPr>
          <w:p>
            <w:pPr>
              <w:jc w:val="both"/>
            </w:pPr>
            <w:r>
              <w:rPr>
                <w:color w:val="000000"/>
                <w:sz w:val="21"/>
              </w:rPr>
              <w:t>AC220V±20%，47Hz~63Hz</w:t>
            </w:r>
          </w:p>
        </w:tc>
      </w:tr>
      <w:tr>
        <w:tc>
          <w:tcPr>
            <w:tcW w:type="dxa" w:w="1757"/>
            <w:tcBorders>
              <w:top w:val="none" w:color="000000" w:sz="4"/>
              <w:left w:val="single" w:color="000000" w:sz="4"/>
              <w:bottom w:val="single" w:color="000000" w:sz="4"/>
              <w:right w:val="single" w:color="000000" w:sz="4"/>
            </w:tcBorders>
            <w:shd w:fill="FFFFFF"/>
            <w:vAlign w:val="top"/>
          </w:tcPr>
          <w:p>
            <w:pPr>
              <w:jc w:val="center"/>
            </w:pPr>
            <w:r>
              <w:rPr>
                <w:color w:val="000000"/>
                <w:sz w:val="21"/>
              </w:rPr>
              <w:t>功率</w:t>
            </w:r>
          </w:p>
        </w:tc>
        <w:tc>
          <w:tcPr>
            <w:tcW w:type="dxa" w:w="6534"/>
            <w:tcBorders>
              <w:top w:val="none" w:color="000000" w:sz="4"/>
              <w:left w:val="none" w:color="000000" w:sz="4"/>
              <w:bottom w:val="single" w:color="000000" w:sz="4"/>
              <w:right w:val="single" w:color="000000" w:sz="4"/>
            </w:tcBorders>
            <w:vAlign w:val="top"/>
          </w:tcPr>
          <w:p>
            <w:pPr>
              <w:jc w:val="both"/>
            </w:pPr>
            <w:r>
              <w:rPr>
                <w:color w:val="000000"/>
                <w:sz w:val="21"/>
              </w:rPr>
              <w:t>≤60W</w:t>
            </w:r>
          </w:p>
        </w:tc>
      </w:tr>
    </w:tbl>
    <w:p>
      <w:pPr>
        <w:jc w:val="both"/>
      </w:pPr>
    </w:p>
    <w:p>
      <w:pPr>
        <w:jc w:val="both"/>
      </w:pPr>
      <w:r>
        <w:rPr>
          <w:color w:val="000000"/>
          <w:sz w:val="21"/>
        </w:rPr>
        <w:t>（</w:t>
      </w:r>
      <w:r>
        <w:rPr>
          <w:color w:val="000000"/>
          <w:sz w:val="21"/>
        </w:rPr>
        <w:t>7）一体化智能监控设备箱</w:t>
      </w:r>
    </w:p>
    <w:tbl>
      <w:tblPr>
        <w:tblW w:w="0" w:type="auto"/>
        <w:tblBorders>
          <w:top w:val="none" w:color="000000" w:sz="4"/>
          <w:left w:val="none" w:color="000000" w:sz="4"/>
          <w:bottom w:val="none" w:color="000000" w:sz="4"/>
          <w:right w:val="none" w:color="000000" w:sz="4"/>
          <w:insideH w:val="none"/>
          <w:insideV w:val="none"/>
        </w:tblBorders>
      </w:tblPr>
      <w:tblGrid>
        <w:gridCol w:w="1515"/>
        <w:gridCol w:w="6790"/>
      </w:tblGrid>
      <w:tr>
        <w:tc>
          <w:tcPr>
            <w:tcW w:type="dxa" w:w="1515"/>
            <w:tcBorders>
              <w:top w:val="single" w:color="000000" w:sz="4"/>
              <w:left w:val="single" w:color="000000" w:sz="4"/>
              <w:bottom w:val="single" w:color="000000" w:sz="4"/>
              <w:right w:val="single" w:color="000000" w:sz="4"/>
            </w:tcBorders>
            <w:vAlign w:val="top"/>
          </w:tcPr>
          <w:p>
            <w:pPr>
              <w:jc w:val="center"/>
            </w:pPr>
            <w:r>
              <w:rPr>
                <w:color w:val="000000"/>
                <w:sz w:val="21"/>
              </w:rPr>
              <w:t>功能项</w:t>
            </w:r>
          </w:p>
        </w:tc>
        <w:tc>
          <w:tcPr>
            <w:tcW w:type="dxa" w:w="6790"/>
            <w:tcBorders>
              <w:top w:val="single" w:color="000000" w:sz="4"/>
              <w:left w:val="single" w:color="000000" w:sz="4"/>
              <w:bottom w:val="single" w:color="000000" w:sz="4"/>
              <w:right w:val="single" w:color="000000" w:sz="4"/>
            </w:tcBorders>
            <w:vAlign w:val="top"/>
          </w:tcPr>
          <w:p>
            <w:pPr>
              <w:jc w:val="center"/>
            </w:pPr>
            <w:r>
              <w:rPr>
                <w:color w:val="000000"/>
                <w:sz w:val="21"/>
              </w:rPr>
              <w:t>技术指标要求</w:t>
            </w:r>
          </w:p>
        </w:tc>
      </w:tr>
      <w:tr>
        <w:tc>
          <w:tcPr>
            <w:tcW w:type="dxa" w:w="1515"/>
            <w:vMerge w:val="restart"/>
            <w:tcBorders>
              <w:top w:val="none" w:color="000000" w:sz="4"/>
              <w:left w:val="single" w:color="000000" w:sz="4"/>
              <w:bottom w:val="single" w:color="000000" w:sz="4"/>
              <w:right w:val="single" w:color="000000" w:sz="4"/>
            </w:tcBorders>
            <w:vAlign w:val="top"/>
          </w:tcPr>
          <w:p>
            <w:pPr>
              <w:jc w:val="center"/>
            </w:pPr>
            <w:r>
              <w:rPr>
                <w:color w:val="000000"/>
                <w:sz w:val="21"/>
              </w:rPr>
              <w:t>材料要求</w:t>
            </w:r>
          </w:p>
        </w:tc>
        <w:tc>
          <w:tcPr>
            <w:tcW w:type="dxa" w:w="6790"/>
            <w:tcBorders>
              <w:top w:val="none" w:color="000000" w:sz="4"/>
              <w:left w:val="none" w:color="000000" w:sz="4"/>
              <w:bottom w:val="single" w:color="000000" w:sz="4"/>
              <w:right w:val="single" w:color="000000" w:sz="4"/>
            </w:tcBorders>
            <w:vAlign w:val="top"/>
          </w:tcPr>
          <w:p>
            <w:pPr>
              <w:jc w:val="both"/>
            </w:pPr>
            <w:r>
              <w:rPr>
                <w:color w:val="000000"/>
                <w:sz w:val="21"/>
              </w:rPr>
              <w:t>监控箱所有结构件采用高强度镀锌板，箱体及门板材料厚度≥1.5mm，抱箍（或壁挂套件）材料厚度≥2.0mm，其它材料厚度不少于1.2mm。</w:t>
            </w:r>
          </w:p>
        </w:tc>
      </w:tr>
      <w:tr>
        <w:tc>
          <w:tcPr>
            <w:tcW w:type="dxa" w:w="1515"/>
            <w:vMerge/>
            <w:tcBorders>
              <w:top w:val="none" w:color="000000" w:sz="4"/>
              <w:left w:val="single" w:color="000000" w:sz="4"/>
              <w:bottom w:val="single" w:color="000000" w:sz="4"/>
              <w:right w:val="single" w:color="000000" w:sz="4"/>
            </w:tcBorders>
          </w:tcPr>
          <w:p/>
        </w:tc>
        <w:tc>
          <w:tcPr>
            <w:tcW w:type="dxa" w:w="6790"/>
            <w:tcBorders>
              <w:top w:val="none" w:color="000000" w:sz="4"/>
              <w:left w:val="none" w:color="000000" w:sz="4"/>
              <w:bottom w:val="single" w:color="000000" w:sz="4"/>
              <w:right w:val="single" w:color="000000" w:sz="4"/>
            </w:tcBorders>
            <w:vAlign w:val="top"/>
          </w:tcPr>
          <w:p>
            <w:pPr>
              <w:jc w:val="both"/>
            </w:pPr>
            <w:r>
              <w:rPr>
                <w:color w:val="000000"/>
                <w:sz w:val="21"/>
              </w:rPr>
              <w:t>独立末级接地系统采用纯紫铜材料制作，截面积不少于50mm2 。</w:t>
            </w:r>
          </w:p>
        </w:tc>
      </w:tr>
      <w:tr>
        <w:tc>
          <w:tcPr>
            <w:tcW w:type="dxa" w:w="1515"/>
            <w:vMerge/>
            <w:tcBorders>
              <w:top w:val="none" w:color="000000" w:sz="4"/>
              <w:left w:val="single" w:color="000000" w:sz="4"/>
              <w:bottom w:val="single" w:color="000000" w:sz="4"/>
              <w:right w:val="single" w:color="000000" w:sz="4"/>
            </w:tcBorders>
          </w:tcPr>
          <w:p/>
        </w:tc>
        <w:tc>
          <w:tcPr>
            <w:tcW w:type="dxa" w:w="6790"/>
            <w:tcBorders>
              <w:top w:val="none" w:color="000000" w:sz="4"/>
              <w:left w:val="none" w:color="000000" w:sz="4"/>
              <w:bottom w:val="single" w:color="000000" w:sz="4"/>
              <w:right w:val="single" w:color="000000" w:sz="4"/>
            </w:tcBorders>
            <w:vAlign w:val="top"/>
          </w:tcPr>
          <w:p>
            <w:pPr>
              <w:jc w:val="both"/>
            </w:pPr>
            <w:r>
              <w:rPr>
                <w:color w:val="000000"/>
                <w:sz w:val="21"/>
              </w:rPr>
              <w:t>监控箱及其附属部件、涂覆层、标志、饰物等均应采用难燃或不燃材料。</w:t>
            </w:r>
          </w:p>
        </w:tc>
      </w:tr>
      <w:tr>
        <w:tc>
          <w:tcPr>
            <w:tcW w:type="dxa" w:w="1515"/>
            <w:vMerge w:val="restart"/>
            <w:tcBorders>
              <w:top w:val="none" w:color="000000" w:sz="4"/>
              <w:left w:val="single" w:color="000000" w:sz="4"/>
              <w:bottom w:val="single" w:color="000000" w:sz="4"/>
              <w:right w:val="single" w:color="000000" w:sz="4"/>
            </w:tcBorders>
            <w:vAlign w:val="top"/>
          </w:tcPr>
          <w:p>
            <w:pPr>
              <w:jc w:val="center"/>
            </w:pPr>
            <w:r>
              <w:rPr>
                <w:color w:val="000000"/>
                <w:sz w:val="21"/>
              </w:rPr>
              <w:t>表面处理要求</w:t>
            </w:r>
          </w:p>
        </w:tc>
        <w:tc>
          <w:tcPr>
            <w:tcW w:type="dxa" w:w="6790"/>
            <w:tcBorders>
              <w:top w:val="none" w:color="000000" w:sz="4"/>
              <w:left w:val="none" w:color="000000" w:sz="4"/>
              <w:bottom w:val="single" w:color="000000" w:sz="4"/>
              <w:right w:val="single" w:color="000000" w:sz="4"/>
            </w:tcBorders>
            <w:vAlign w:val="top"/>
          </w:tcPr>
          <w:p>
            <w:pPr>
              <w:jc w:val="both"/>
            </w:pPr>
            <w:r>
              <w:rPr>
                <w:color w:val="000000"/>
                <w:sz w:val="21"/>
              </w:rPr>
              <w:t>金属件前处理均采用热磷化处理，表面采用环保型防静电涂层，涂料应满足户外使用环境要求。</w:t>
            </w:r>
          </w:p>
        </w:tc>
      </w:tr>
      <w:tr>
        <w:tc>
          <w:tcPr>
            <w:tcW w:type="dxa" w:w="1515"/>
            <w:vMerge/>
            <w:tcBorders>
              <w:top w:val="none" w:color="000000" w:sz="4"/>
              <w:left w:val="single" w:color="000000" w:sz="4"/>
              <w:bottom w:val="single" w:color="000000" w:sz="4"/>
              <w:right w:val="single" w:color="000000" w:sz="4"/>
            </w:tcBorders>
          </w:tcPr>
          <w:p/>
        </w:tc>
        <w:tc>
          <w:tcPr>
            <w:tcW w:type="dxa" w:w="6790"/>
            <w:tcBorders>
              <w:top w:val="none" w:color="000000" w:sz="4"/>
              <w:left w:val="none" w:color="000000" w:sz="4"/>
              <w:bottom w:val="single" w:color="000000" w:sz="4"/>
              <w:right w:val="single" w:color="000000" w:sz="4"/>
            </w:tcBorders>
            <w:vAlign w:val="top"/>
          </w:tcPr>
          <w:p>
            <w:pPr>
              <w:jc w:val="both"/>
            </w:pPr>
            <w:r>
              <w:rPr>
                <w:color w:val="000000"/>
                <w:sz w:val="21"/>
              </w:rPr>
              <w:t>表面喷塑厚度达到65-90</w:t>
            </w:r>
            <w:r>
              <w:rPr>
                <w:color w:val="000000"/>
                <w:sz w:val="21"/>
              </w:rPr>
              <w:t>µ</w:t>
            </w:r>
            <w:r>
              <w:rPr>
                <w:color w:val="000000"/>
                <w:sz w:val="21"/>
              </w:rPr>
              <w:t>m，表面喷塑硬度应大于2H。</w:t>
            </w:r>
          </w:p>
        </w:tc>
      </w:tr>
      <w:tr>
        <w:tc>
          <w:tcPr>
            <w:tcW w:type="dxa" w:w="1515"/>
            <w:vMerge w:val="restart"/>
            <w:tcBorders>
              <w:top w:val="none" w:color="000000" w:sz="4"/>
              <w:left w:val="single" w:color="000000" w:sz="4"/>
              <w:bottom w:val="single" w:color="000000" w:sz="4"/>
              <w:right w:val="single" w:color="000000" w:sz="4"/>
            </w:tcBorders>
            <w:vAlign w:val="top"/>
          </w:tcPr>
          <w:p>
            <w:pPr>
              <w:jc w:val="center"/>
            </w:pPr>
            <w:r>
              <w:rPr>
                <w:color w:val="000000"/>
                <w:sz w:val="21"/>
              </w:rPr>
              <w:t>结构要求</w:t>
            </w:r>
          </w:p>
        </w:tc>
        <w:tc>
          <w:tcPr>
            <w:tcW w:type="dxa" w:w="6790"/>
            <w:tcBorders>
              <w:top w:val="none" w:color="000000" w:sz="4"/>
              <w:left w:val="none" w:color="000000" w:sz="4"/>
              <w:bottom w:val="single" w:color="000000" w:sz="4"/>
              <w:right w:val="single" w:color="000000" w:sz="4"/>
            </w:tcBorders>
            <w:vAlign w:val="top"/>
          </w:tcPr>
          <w:p>
            <w:pPr>
              <w:jc w:val="both"/>
            </w:pPr>
            <w:r>
              <w:rPr>
                <w:color w:val="000000"/>
                <w:sz w:val="21"/>
              </w:rPr>
              <w:t>箱内尺寸（不含防雨帽）：≥450宽*700高*400深mm</w:t>
            </w:r>
          </w:p>
        </w:tc>
      </w:tr>
      <w:tr>
        <w:tc>
          <w:tcPr>
            <w:tcW w:type="dxa" w:w="1515"/>
            <w:vMerge/>
            <w:tcBorders>
              <w:top w:val="none" w:color="000000" w:sz="4"/>
              <w:left w:val="single" w:color="000000" w:sz="4"/>
              <w:bottom w:val="single" w:color="000000" w:sz="4"/>
              <w:right w:val="single" w:color="000000" w:sz="4"/>
            </w:tcBorders>
          </w:tcPr>
          <w:p/>
        </w:tc>
        <w:tc>
          <w:tcPr>
            <w:tcW w:type="dxa" w:w="6790"/>
            <w:tcBorders>
              <w:top w:val="none" w:color="000000" w:sz="4"/>
              <w:left w:val="none" w:color="000000" w:sz="4"/>
              <w:bottom w:val="single" w:color="000000" w:sz="4"/>
              <w:right w:val="single" w:color="000000" w:sz="4"/>
            </w:tcBorders>
            <w:vAlign w:val="top"/>
          </w:tcPr>
          <w:p>
            <w:pPr>
              <w:jc w:val="both"/>
            </w:pPr>
            <w:r>
              <w:rPr>
                <w:color w:val="000000"/>
                <w:sz w:val="21"/>
              </w:rPr>
              <w:t>隔板承载负荷大于15公斤。</w:t>
            </w:r>
          </w:p>
          <w:p>
            <w:pPr>
              <w:jc w:val="both"/>
            </w:pPr>
            <w:r>
              <w:rPr>
                <w:color w:val="000000"/>
                <w:sz w:val="21"/>
              </w:rPr>
              <w:t>监控箱总负荷大于50公斤。</w:t>
            </w:r>
          </w:p>
        </w:tc>
      </w:tr>
      <w:tr>
        <w:tc>
          <w:tcPr>
            <w:tcW w:type="dxa" w:w="1515"/>
            <w:vMerge/>
            <w:tcBorders>
              <w:top w:val="none" w:color="000000" w:sz="4"/>
              <w:left w:val="single" w:color="000000" w:sz="4"/>
              <w:bottom w:val="single" w:color="000000" w:sz="4"/>
              <w:right w:val="single" w:color="000000" w:sz="4"/>
            </w:tcBorders>
          </w:tcPr>
          <w:p/>
        </w:tc>
        <w:tc>
          <w:tcPr>
            <w:tcW w:type="dxa" w:w="6790"/>
            <w:tcBorders>
              <w:top w:val="none" w:color="000000" w:sz="4"/>
              <w:left w:val="none" w:color="000000" w:sz="4"/>
              <w:bottom w:val="single" w:color="000000" w:sz="4"/>
              <w:right w:val="single" w:color="000000" w:sz="4"/>
            </w:tcBorders>
            <w:vAlign w:val="top"/>
          </w:tcPr>
          <w:p>
            <w:pPr>
              <w:jc w:val="both"/>
            </w:pPr>
            <w:r>
              <w:rPr>
                <w:color w:val="000000"/>
                <w:sz w:val="21"/>
              </w:rPr>
              <w:t>监控箱配置≥3块隔板分四层设计，隔板应可根据设备安装的需求灵活上、下调节，同时设计散热孔。</w:t>
            </w:r>
          </w:p>
        </w:tc>
      </w:tr>
      <w:tr>
        <w:tc>
          <w:tcPr>
            <w:tcW w:type="dxa" w:w="1515"/>
            <w:vMerge/>
            <w:tcBorders>
              <w:top w:val="none" w:color="000000" w:sz="4"/>
              <w:left w:val="single" w:color="000000" w:sz="4"/>
              <w:bottom w:val="single" w:color="000000" w:sz="4"/>
              <w:right w:val="single" w:color="000000" w:sz="4"/>
            </w:tcBorders>
          </w:tcPr>
          <w:p/>
        </w:tc>
        <w:tc>
          <w:tcPr>
            <w:tcW w:type="dxa" w:w="6790"/>
            <w:tcBorders>
              <w:top w:val="none" w:color="000000" w:sz="4"/>
              <w:left w:val="none" w:color="000000" w:sz="4"/>
              <w:bottom w:val="single" w:color="000000" w:sz="4"/>
              <w:right w:val="single" w:color="000000" w:sz="4"/>
            </w:tcBorders>
            <w:vAlign w:val="top"/>
          </w:tcPr>
          <w:p>
            <w:pPr>
              <w:jc w:val="both"/>
            </w:pPr>
            <w:r>
              <w:rPr>
                <w:color w:val="000000"/>
                <w:sz w:val="21"/>
              </w:rPr>
              <w:t>监控箱下进线方式，应匹配立杆合理设计走线孔，孔径应满足走线需求。监控箱两侧合理设计理线环，</w:t>
            </w:r>
          </w:p>
        </w:tc>
      </w:tr>
      <w:tr>
        <w:tc>
          <w:tcPr>
            <w:tcW w:type="dxa" w:w="1515"/>
            <w:vMerge/>
            <w:tcBorders>
              <w:top w:val="none" w:color="000000" w:sz="4"/>
              <w:left w:val="single" w:color="000000" w:sz="4"/>
              <w:bottom w:val="single" w:color="000000" w:sz="4"/>
              <w:right w:val="single" w:color="000000" w:sz="4"/>
            </w:tcBorders>
          </w:tcPr>
          <w:p/>
        </w:tc>
        <w:tc>
          <w:tcPr>
            <w:tcW w:type="dxa" w:w="6790"/>
            <w:tcBorders>
              <w:top w:val="none" w:color="000000" w:sz="4"/>
              <w:left w:val="none" w:color="000000" w:sz="4"/>
              <w:bottom w:val="single" w:color="000000" w:sz="4"/>
              <w:right w:val="single" w:color="000000" w:sz="4"/>
            </w:tcBorders>
            <w:vAlign w:val="top"/>
          </w:tcPr>
          <w:p>
            <w:pPr>
              <w:jc w:val="both"/>
            </w:pPr>
            <w:r>
              <w:rPr>
                <w:color w:val="000000"/>
                <w:sz w:val="21"/>
              </w:rPr>
              <w:t>前门单扇门开启，内侧设计密封橡胶条，令前门与箱体无缝配合，应满足≥IP54防护标准。</w:t>
            </w:r>
          </w:p>
        </w:tc>
      </w:tr>
      <w:tr>
        <w:tc>
          <w:tcPr>
            <w:tcW w:type="dxa" w:w="1515"/>
            <w:vMerge/>
            <w:tcBorders>
              <w:top w:val="none" w:color="000000" w:sz="4"/>
              <w:left w:val="single" w:color="000000" w:sz="4"/>
              <w:bottom w:val="single" w:color="000000" w:sz="4"/>
              <w:right w:val="single" w:color="000000" w:sz="4"/>
            </w:tcBorders>
          </w:tcPr>
          <w:p/>
        </w:tc>
        <w:tc>
          <w:tcPr>
            <w:tcW w:type="dxa" w:w="6790"/>
            <w:tcBorders>
              <w:top w:val="none" w:color="000000" w:sz="4"/>
              <w:left w:val="none" w:color="000000" w:sz="4"/>
              <w:bottom w:val="single" w:color="000000" w:sz="4"/>
              <w:right w:val="single" w:color="000000" w:sz="4"/>
            </w:tcBorders>
            <w:vAlign w:val="top"/>
          </w:tcPr>
          <w:p>
            <w:pPr>
              <w:jc w:val="both"/>
            </w:pPr>
            <w:r>
              <w:rPr>
                <w:color w:val="000000"/>
                <w:sz w:val="21"/>
              </w:rPr>
              <w:t>门锁要求：锁具的抗破坏性能应符合GA/T 73-1994中的B级要求。</w:t>
            </w:r>
          </w:p>
        </w:tc>
      </w:tr>
      <w:tr>
        <w:tc>
          <w:tcPr>
            <w:tcW w:type="dxa" w:w="1515"/>
            <w:vMerge w:val="restart"/>
            <w:tcBorders>
              <w:top w:val="none" w:color="000000" w:sz="4"/>
              <w:left w:val="single" w:color="000000" w:sz="4"/>
              <w:bottom w:val="single" w:color="000000" w:sz="4"/>
              <w:right w:val="single" w:color="000000" w:sz="4"/>
            </w:tcBorders>
            <w:vAlign w:val="top"/>
          </w:tcPr>
          <w:p>
            <w:pPr>
              <w:jc w:val="center"/>
            </w:pPr>
            <w:r>
              <w:rPr>
                <w:color w:val="000000"/>
                <w:sz w:val="21"/>
              </w:rPr>
              <w:t>散热要求</w:t>
            </w:r>
          </w:p>
        </w:tc>
        <w:tc>
          <w:tcPr>
            <w:tcW w:type="dxa" w:w="6790"/>
            <w:tcBorders>
              <w:top w:val="none" w:color="000000" w:sz="4"/>
              <w:left w:val="none" w:color="000000" w:sz="4"/>
              <w:bottom w:val="single" w:color="000000" w:sz="4"/>
              <w:right w:val="single" w:color="000000" w:sz="4"/>
            </w:tcBorders>
            <w:vAlign w:val="top"/>
          </w:tcPr>
          <w:p>
            <w:pPr>
              <w:jc w:val="both"/>
            </w:pPr>
            <w:r>
              <w:rPr>
                <w:color w:val="000000"/>
                <w:sz w:val="21"/>
              </w:rPr>
              <w:t>原则上采用自然散热方式，箱体两侧设计散热页窗，内侧安装免工具拆卸防尘网，要求为可清洗反复使用环保型材料，应符合IP54防护标准。</w:t>
            </w:r>
          </w:p>
        </w:tc>
      </w:tr>
      <w:tr>
        <w:tc>
          <w:tcPr>
            <w:tcW w:type="dxa" w:w="1515"/>
            <w:vMerge/>
            <w:tcBorders>
              <w:top w:val="none" w:color="000000" w:sz="4"/>
              <w:left w:val="single" w:color="000000" w:sz="4"/>
              <w:bottom w:val="single" w:color="000000" w:sz="4"/>
              <w:right w:val="single" w:color="000000" w:sz="4"/>
            </w:tcBorders>
          </w:tcPr>
          <w:p/>
        </w:tc>
        <w:tc>
          <w:tcPr>
            <w:tcW w:type="dxa" w:w="6790"/>
            <w:tcBorders>
              <w:top w:val="none" w:color="000000" w:sz="4"/>
              <w:left w:val="none" w:color="000000" w:sz="4"/>
              <w:bottom w:val="single" w:color="000000" w:sz="4"/>
              <w:right w:val="single" w:color="000000" w:sz="4"/>
            </w:tcBorders>
            <w:vAlign w:val="top"/>
          </w:tcPr>
          <w:p>
            <w:pPr>
              <w:jc w:val="both"/>
            </w:pPr>
            <w:r>
              <w:rPr>
                <w:color w:val="000000"/>
                <w:sz w:val="21"/>
              </w:rPr>
              <w:t>预设强排散热风扇，交流220V供电，智能温度感应系统控制工作模式。箱体内温度：夏季≤45℃，冬季≤27℃</w:t>
            </w:r>
          </w:p>
        </w:tc>
      </w:tr>
      <w:tr>
        <w:tc>
          <w:tcPr>
            <w:tcW w:type="dxa" w:w="1515"/>
            <w:tcBorders>
              <w:top w:val="none" w:color="000000" w:sz="4"/>
              <w:left w:val="single" w:color="000000" w:sz="4"/>
              <w:bottom w:val="single" w:color="000000" w:sz="4"/>
              <w:right w:val="single" w:color="000000" w:sz="4"/>
            </w:tcBorders>
            <w:vAlign w:val="top"/>
          </w:tcPr>
          <w:p>
            <w:pPr>
              <w:jc w:val="center"/>
            </w:pPr>
            <w:r>
              <w:rPr>
                <w:color w:val="000000"/>
                <w:sz w:val="21"/>
              </w:rPr>
              <w:t>防护等级要求</w:t>
            </w:r>
          </w:p>
        </w:tc>
        <w:tc>
          <w:tcPr>
            <w:tcW w:type="dxa" w:w="6790"/>
            <w:tcBorders>
              <w:top w:val="none" w:color="000000" w:sz="4"/>
              <w:left w:val="none" w:color="000000" w:sz="4"/>
              <w:bottom w:val="single" w:color="000000" w:sz="4"/>
              <w:right w:val="single" w:color="000000" w:sz="4"/>
            </w:tcBorders>
            <w:vAlign w:val="top"/>
          </w:tcPr>
          <w:p>
            <w:pPr>
              <w:jc w:val="both"/>
            </w:pPr>
            <w:r>
              <w:rPr>
                <w:color w:val="000000"/>
                <w:sz w:val="21"/>
              </w:rPr>
              <w:t>防护等级要求≥IP55</w:t>
            </w:r>
          </w:p>
        </w:tc>
      </w:tr>
      <w:tr>
        <w:tc>
          <w:tcPr>
            <w:tcW w:type="dxa" w:w="1515"/>
            <w:tcBorders>
              <w:top w:val="none" w:color="000000" w:sz="4"/>
              <w:left w:val="single" w:color="000000" w:sz="4"/>
              <w:bottom w:val="single" w:color="000000" w:sz="4"/>
              <w:right w:val="single" w:color="000000" w:sz="4"/>
            </w:tcBorders>
            <w:vAlign w:val="top"/>
          </w:tcPr>
          <w:p>
            <w:pPr>
              <w:jc w:val="center"/>
            </w:pPr>
            <w:r>
              <w:rPr>
                <w:color w:val="000000"/>
                <w:sz w:val="21"/>
              </w:rPr>
              <w:t>附属配置</w:t>
            </w:r>
          </w:p>
        </w:tc>
        <w:tc>
          <w:tcPr>
            <w:tcW w:type="dxa" w:w="6790"/>
            <w:tcBorders>
              <w:top w:val="none" w:color="000000" w:sz="4"/>
              <w:left w:val="none" w:color="000000" w:sz="4"/>
              <w:bottom w:val="single" w:color="000000" w:sz="4"/>
              <w:right w:val="single" w:color="000000" w:sz="4"/>
            </w:tcBorders>
            <w:vAlign w:val="top"/>
          </w:tcPr>
          <w:p>
            <w:pPr>
              <w:jc w:val="both"/>
            </w:pPr>
            <w:r>
              <w:rPr>
                <w:color w:val="000000"/>
                <w:sz w:val="21"/>
              </w:rPr>
              <w:t>抱箍组件≥1套或壁挂组件≥1套</w:t>
            </w:r>
          </w:p>
        </w:tc>
      </w:tr>
      <w:tr>
        <w:tc>
          <w:tcPr>
            <w:tcW w:type="dxa" w:w="1515"/>
            <w:tcBorders>
              <w:top w:val="none" w:color="000000" w:sz="4"/>
              <w:left w:val="single" w:color="000000" w:sz="4"/>
              <w:bottom w:val="single" w:color="000000" w:sz="4"/>
              <w:right w:val="single" w:color="000000" w:sz="4"/>
            </w:tcBorders>
            <w:vAlign w:val="top"/>
          </w:tcPr>
          <w:p>
            <w:pPr>
              <w:jc w:val="center"/>
            </w:pPr>
            <w:r>
              <w:rPr>
                <w:color w:val="000000"/>
                <w:sz w:val="21"/>
              </w:rPr>
              <w:t>自动重合闸</w:t>
            </w:r>
          </w:p>
        </w:tc>
        <w:tc>
          <w:tcPr>
            <w:tcW w:type="dxa" w:w="6790"/>
            <w:tcBorders>
              <w:top w:val="none" w:color="000000" w:sz="4"/>
              <w:left w:val="none" w:color="000000" w:sz="4"/>
              <w:bottom w:val="single" w:color="000000" w:sz="4"/>
              <w:right w:val="single" w:color="000000" w:sz="4"/>
            </w:tcBorders>
            <w:vAlign w:val="top"/>
          </w:tcPr>
          <w:p>
            <w:pPr>
              <w:jc w:val="both"/>
            </w:pPr>
            <w:r>
              <w:rPr>
                <w:color w:val="000000"/>
                <w:sz w:val="21"/>
              </w:rPr>
              <w:t>配≥1个32A自动重合闸，支持自动合闸功能，具有过压、欠压、过流、短路、漏电保护，支持远程合闸和开闸；支持远程查询合闸信息。</w:t>
            </w:r>
          </w:p>
          <w:p>
            <w:pPr>
              <w:jc w:val="both"/>
            </w:pPr>
            <w:r>
              <w:rPr>
                <w:color w:val="000000"/>
                <w:sz w:val="21"/>
              </w:rPr>
              <w:t>配≥1个2P 63A空开、≥1个2P 32A空开。</w:t>
            </w:r>
          </w:p>
        </w:tc>
      </w:tr>
      <w:tr>
        <w:tc>
          <w:tcPr>
            <w:tcW w:type="dxa" w:w="1515"/>
            <w:tcBorders>
              <w:top w:val="none" w:color="000000" w:sz="4"/>
              <w:left w:val="single" w:color="000000" w:sz="4"/>
              <w:bottom w:val="single" w:color="000000" w:sz="4"/>
              <w:right w:val="single" w:color="000000" w:sz="4"/>
            </w:tcBorders>
            <w:vAlign w:val="top"/>
          </w:tcPr>
          <w:p>
            <w:pPr>
              <w:jc w:val="both"/>
            </w:pPr>
            <w:r>
              <w:rPr>
                <w:color w:val="000000"/>
                <w:sz w:val="21"/>
              </w:rPr>
              <w:t>物联网智能控制单元</w:t>
            </w:r>
          </w:p>
        </w:tc>
        <w:tc>
          <w:tcPr>
            <w:tcW w:type="dxa" w:w="6790"/>
            <w:tcBorders>
              <w:top w:val="none" w:color="000000" w:sz="4"/>
              <w:left w:val="none" w:color="000000" w:sz="4"/>
              <w:bottom w:val="single" w:color="000000" w:sz="4"/>
              <w:right w:val="single" w:color="000000" w:sz="4"/>
            </w:tcBorders>
            <w:vAlign w:val="top"/>
          </w:tcPr>
          <w:p>
            <w:pPr>
              <w:jc w:val="both"/>
            </w:pPr>
            <w:r>
              <w:rPr>
                <w:color w:val="000000"/>
                <w:sz w:val="21"/>
              </w:rPr>
              <w:t>网络防雷、电源防雷器、物联网智能控制单元、配电单元、光纤盘、后备电源模块、风扇，箱内单元采用导轨式安装、接线方便，每个单元均可独立更换。</w:t>
            </w:r>
          </w:p>
          <w:p>
            <w:pPr>
              <w:jc w:val="both"/>
            </w:pPr>
            <w:r>
              <w:rPr>
                <w:color w:val="000000"/>
                <w:sz w:val="21"/>
              </w:rPr>
              <w:t>提供≥5路交流220V远程可控输出，≥3路12V远程可控输出，≥2路干节点输入，≥1路RS232通信接口，≥1路RS485通信接口，支持防雷失效检测功能。</w:t>
            </w:r>
          </w:p>
          <w:p>
            <w:pPr>
              <w:jc w:val="both"/>
            </w:pPr>
            <w:r>
              <w:rPr>
                <w:color w:val="000000"/>
                <w:sz w:val="21"/>
              </w:rPr>
              <w:t>支持供电电压、电流、功率检测，可通过客户端显示；当供电断开时，在客户端上提示供电异常告警。</w:t>
            </w:r>
          </w:p>
          <w:p>
            <w:pPr>
              <w:jc w:val="both"/>
            </w:pPr>
            <w:r>
              <w:rPr>
                <w:color w:val="000000"/>
                <w:sz w:val="21"/>
              </w:rPr>
              <w:t>交流输出接口具有定时控制、远程控制、联动控制功能，可远程设定工作模式。</w:t>
            </w:r>
          </w:p>
          <w:p>
            <w:pPr>
              <w:jc w:val="both"/>
            </w:pPr>
            <w:r>
              <w:rPr>
                <w:color w:val="000000"/>
                <w:sz w:val="21"/>
              </w:rPr>
              <w:t>支持供电电压、电流、功率检测，可通过客户端显示；当供电断开时，在客户端上提示供电异常告警。</w:t>
            </w:r>
          </w:p>
          <w:p>
            <w:pPr>
              <w:jc w:val="both"/>
            </w:pPr>
            <w:r>
              <w:rPr>
                <w:color w:val="000000"/>
                <w:sz w:val="21"/>
              </w:rPr>
              <w:t>可通过软件显示摄像机工作状态并设置摄像机定时/手动开启，当接入的摄像机断电或网络断开时，可通过客户端软件给出报警最大可支持6路摄像机状态监测。</w:t>
            </w:r>
          </w:p>
          <w:p>
            <w:pPr>
              <w:jc w:val="both"/>
            </w:pPr>
            <w:r>
              <w:rPr>
                <w:color w:val="000000"/>
                <w:sz w:val="21"/>
              </w:rPr>
              <w:t>可通过客户端软件显示网络传输设备工作状态并设置网络传输设备定时/手动重启，单接入的网络传输设备网络断开时，可进行自动重启。</w:t>
            </w:r>
          </w:p>
          <w:p>
            <w:pPr>
              <w:jc w:val="both"/>
            </w:pPr>
            <w:r>
              <w:rPr>
                <w:color w:val="000000"/>
                <w:sz w:val="21"/>
              </w:rPr>
              <w:t>可通过客户端显示补光灯工作状态并设置定时/手动开启。</w:t>
            </w:r>
          </w:p>
          <w:p>
            <w:pPr>
              <w:jc w:val="both"/>
            </w:pPr>
            <w:r>
              <w:rPr>
                <w:color w:val="000000"/>
                <w:sz w:val="21"/>
              </w:rPr>
              <w:t>能够区分补光灯白天异常亮起或晚上无法开启。</w:t>
            </w:r>
          </w:p>
          <w:p>
            <w:pPr>
              <w:jc w:val="both"/>
            </w:pPr>
            <w:r>
              <w:rPr>
                <w:color w:val="000000"/>
                <w:sz w:val="21"/>
              </w:rPr>
              <w:t>支持温度检测、风扇状态检测、开关控制功能、柜门状态检测、自动布防和临时撤防。</w:t>
            </w:r>
          </w:p>
          <w:p>
            <w:pPr>
              <w:jc w:val="both"/>
            </w:pPr>
            <w:r>
              <w:rPr>
                <w:color w:val="000000"/>
                <w:sz w:val="21"/>
              </w:rPr>
              <w:t>具有非法取电告警功能，支持设定接入功率阈值，在当前设备的功率基础上接入其他设备的功率超过阈值时，客户端提示非法取电告警。</w:t>
            </w:r>
          </w:p>
          <w:p>
            <w:pPr>
              <w:jc w:val="both"/>
            </w:pPr>
            <w:r>
              <w:rPr>
                <w:color w:val="000000"/>
                <w:sz w:val="21"/>
              </w:rPr>
              <w:t>支持802.1x设置，可设置验证用户密码。</w:t>
            </w:r>
          </w:p>
          <w:p>
            <w:pPr>
              <w:jc w:val="both"/>
            </w:pPr>
            <w:r>
              <w:rPr>
                <w:color w:val="000000"/>
                <w:sz w:val="21"/>
              </w:rPr>
              <w:t>智能一体化设备状态信息及故障告警信息按市局接口接入市局视频智能运维管理系统或统一运维平台</w:t>
            </w:r>
            <w:r>
              <w:rPr>
                <w:color w:val="000000"/>
                <w:sz w:val="21"/>
              </w:rPr>
              <w:t>。</w:t>
            </w:r>
          </w:p>
        </w:tc>
      </w:tr>
      <w:tr>
        <w:tc>
          <w:tcPr>
            <w:tcW w:type="dxa" w:w="1515"/>
            <w:tcBorders>
              <w:top w:val="none" w:color="000000" w:sz="4"/>
              <w:left w:val="single" w:color="000000" w:sz="4"/>
              <w:bottom w:val="single" w:color="000000" w:sz="4"/>
              <w:right w:val="single" w:color="000000" w:sz="4"/>
            </w:tcBorders>
            <w:vAlign w:val="top"/>
          </w:tcPr>
          <w:p>
            <w:pPr>
              <w:jc w:val="center"/>
            </w:pPr>
            <w:r>
              <w:rPr>
                <w:color w:val="000000"/>
                <w:sz w:val="21"/>
              </w:rPr>
              <w:t>通信单元</w:t>
            </w:r>
          </w:p>
        </w:tc>
        <w:tc>
          <w:tcPr>
            <w:tcW w:type="dxa" w:w="6790"/>
            <w:tcBorders>
              <w:top w:val="none" w:color="000000" w:sz="4"/>
              <w:left w:val="none" w:color="000000" w:sz="4"/>
              <w:bottom w:val="single" w:color="000000" w:sz="4"/>
              <w:right w:val="single" w:color="000000" w:sz="4"/>
            </w:tcBorders>
            <w:vAlign w:val="top"/>
          </w:tcPr>
          <w:p>
            <w:pPr>
              <w:jc w:val="both"/>
            </w:pPr>
            <w:r>
              <w:rPr>
                <w:color w:val="000000"/>
                <w:sz w:val="21"/>
              </w:rPr>
              <w:t>支持通过无线数据传输，数据传输模式支持无线模式、有线模式、有线无线自动切换模式、无线备用模式；有线和无线方式支持不同端口、不同服务IP传输。</w:t>
            </w:r>
          </w:p>
        </w:tc>
      </w:tr>
      <w:tr>
        <w:tc>
          <w:tcPr>
            <w:tcW w:type="dxa" w:w="1515"/>
            <w:tcBorders>
              <w:top w:val="none" w:color="000000" w:sz="4"/>
              <w:left w:val="single" w:color="000000" w:sz="4"/>
              <w:bottom w:val="single" w:color="000000" w:sz="4"/>
              <w:right w:val="single" w:color="000000" w:sz="4"/>
            </w:tcBorders>
            <w:vAlign w:val="top"/>
          </w:tcPr>
          <w:p>
            <w:pPr>
              <w:jc w:val="center"/>
            </w:pPr>
            <w:r>
              <w:rPr>
                <w:color w:val="000000"/>
                <w:sz w:val="21"/>
              </w:rPr>
              <w:t>定位单元</w:t>
            </w:r>
          </w:p>
        </w:tc>
        <w:tc>
          <w:tcPr>
            <w:tcW w:type="dxa" w:w="6790"/>
            <w:tcBorders>
              <w:top w:val="none" w:color="000000" w:sz="4"/>
              <w:left w:val="none" w:color="000000" w:sz="4"/>
              <w:bottom w:val="single" w:color="000000" w:sz="4"/>
              <w:right w:val="single" w:color="000000" w:sz="4"/>
            </w:tcBorders>
            <w:vAlign w:val="top"/>
          </w:tcPr>
          <w:p>
            <w:pPr>
              <w:jc w:val="both"/>
            </w:pPr>
            <w:r>
              <w:rPr>
                <w:color w:val="000000"/>
                <w:sz w:val="21"/>
              </w:rPr>
              <w:t>内置北斗/GPS自动定位，支持自动获取经纬度，自动在平台地图上标识位置信息。</w:t>
            </w:r>
          </w:p>
        </w:tc>
      </w:tr>
      <w:tr>
        <w:tc>
          <w:tcPr>
            <w:tcW w:type="dxa" w:w="1515"/>
            <w:tcBorders>
              <w:top w:val="none" w:color="000000" w:sz="4"/>
              <w:left w:val="single" w:color="000000" w:sz="4"/>
              <w:bottom w:val="single" w:color="000000" w:sz="4"/>
              <w:right w:val="single" w:color="000000" w:sz="4"/>
            </w:tcBorders>
            <w:vAlign w:val="top"/>
          </w:tcPr>
          <w:p>
            <w:pPr>
              <w:jc w:val="center"/>
            </w:pPr>
            <w:r>
              <w:rPr>
                <w:color w:val="000000"/>
                <w:sz w:val="21"/>
              </w:rPr>
              <w:t>通信加密</w:t>
            </w:r>
          </w:p>
        </w:tc>
        <w:tc>
          <w:tcPr>
            <w:tcW w:type="dxa" w:w="6790"/>
            <w:tcBorders>
              <w:top w:val="none" w:color="000000" w:sz="4"/>
              <w:left w:val="none" w:color="000000" w:sz="4"/>
              <w:bottom w:val="single" w:color="000000" w:sz="4"/>
              <w:right w:val="single" w:color="000000" w:sz="4"/>
            </w:tcBorders>
            <w:vAlign w:val="top"/>
          </w:tcPr>
          <w:p>
            <w:pPr>
              <w:jc w:val="both"/>
            </w:pPr>
            <w:r>
              <w:rPr>
                <w:color w:val="000000"/>
                <w:sz w:val="21"/>
              </w:rPr>
              <w:t>支持对通信数据进行非明文加密传输功能</w:t>
            </w:r>
          </w:p>
        </w:tc>
      </w:tr>
      <w:tr>
        <w:tc>
          <w:tcPr>
            <w:tcW w:type="dxa" w:w="1515"/>
            <w:tcBorders>
              <w:top w:val="none" w:color="000000" w:sz="4"/>
              <w:left w:val="single" w:color="000000" w:sz="4"/>
              <w:bottom w:val="single" w:color="000000" w:sz="4"/>
              <w:right w:val="single" w:color="000000" w:sz="4"/>
            </w:tcBorders>
            <w:vAlign w:val="top"/>
          </w:tcPr>
          <w:p>
            <w:pPr>
              <w:jc w:val="center"/>
            </w:pPr>
            <w:r>
              <w:rPr>
                <w:color w:val="000000"/>
                <w:sz w:val="21"/>
              </w:rPr>
              <w:t>告警单元</w:t>
            </w:r>
          </w:p>
        </w:tc>
        <w:tc>
          <w:tcPr>
            <w:tcW w:type="dxa" w:w="6790"/>
            <w:tcBorders>
              <w:top w:val="none" w:color="000000" w:sz="4"/>
              <w:left w:val="none" w:color="000000" w:sz="4"/>
              <w:bottom w:val="single" w:color="000000" w:sz="4"/>
              <w:right w:val="single" w:color="000000" w:sz="4"/>
            </w:tcBorders>
            <w:vAlign w:val="top"/>
          </w:tcPr>
          <w:p>
            <w:pPr>
              <w:jc w:val="both"/>
            </w:pPr>
            <w:r>
              <w:rPr>
                <w:color w:val="000000"/>
                <w:sz w:val="21"/>
              </w:rPr>
              <w:t>当受到震动时，客户端提示震动告警，并显示震动加速度值。</w:t>
            </w:r>
          </w:p>
          <w:p>
            <w:pPr>
              <w:jc w:val="both"/>
            </w:pPr>
            <w:r>
              <w:rPr>
                <w:color w:val="000000"/>
                <w:sz w:val="21"/>
              </w:rPr>
              <w:t>当受到倾斜时，客户端提示倾斜告警，并显示倾斜角度。</w:t>
            </w:r>
          </w:p>
          <w:p>
            <w:pPr>
              <w:jc w:val="both"/>
            </w:pPr>
            <w:r>
              <w:rPr>
                <w:color w:val="000000"/>
                <w:sz w:val="21"/>
              </w:rPr>
              <w:t>当受到撞击时，客户端提示撞击告警，并显示撞击加速度值。</w:t>
            </w:r>
          </w:p>
        </w:tc>
      </w:tr>
      <w:tr>
        <w:tc>
          <w:tcPr>
            <w:tcW w:type="dxa" w:w="1515"/>
            <w:tcBorders>
              <w:top w:val="none" w:color="000000" w:sz="4"/>
              <w:left w:val="single" w:color="000000" w:sz="4"/>
              <w:bottom w:val="single" w:color="000000" w:sz="4"/>
              <w:right w:val="single" w:color="000000" w:sz="4"/>
            </w:tcBorders>
            <w:vAlign w:val="top"/>
          </w:tcPr>
          <w:p>
            <w:pPr>
              <w:jc w:val="center"/>
            </w:pPr>
            <w:r>
              <w:rPr>
                <w:color w:val="000000"/>
                <w:sz w:val="21"/>
              </w:rPr>
              <w:t>后备电源模块</w:t>
            </w:r>
          </w:p>
        </w:tc>
        <w:tc>
          <w:tcPr>
            <w:tcW w:type="dxa" w:w="6790"/>
            <w:tcBorders>
              <w:top w:val="none" w:color="000000" w:sz="4"/>
              <w:left w:val="none" w:color="000000" w:sz="4"/>
              <w:bottom w:val="single" w:color="000000" w:sz="4"/>
              <w:right w:val="single" w:color="000000" w:sz="4"/>
            </w:tcBorders>
            <w:vAlign w:val="top"/>
          </w:tcPr>
          <w:p>
            <w:pPr>
              <w:jc w:val="both"/>
            </w:pPr>
            <w:r>
              <w:rPr>
                <w:color w:val="000000"/>
                <w:sz w:val="21"/>
              </w:rPr>
              <w:t>内置后备电源模块，后备电池模块适用于户外环境使用，提供直流12V输出电压。</w:t>
            </w:r>
          </w:p>
          <w:p>
            <w:pPr>
              <w:jc w:val="both"/>
            </w:pPr>
            <w:r>
              <w:rPr>
                <w:color w:val="000000"/>
                <w:sz w:val="21"/>
              </w:rPr>
              <w:t>设备断电时可继续供电，自带短路保护功能。</w:t>
            </w:r>
          </w:p>
          <w:p>
            <w:pPr>
              <w:jc w:val="both"/>
            </w:pPr>
            <w:r>
              <w:rPr>
                <w:color w:val="000000"/>
                <w:sz w:val="21"/>
              </w:rPr>
              <w:t>物联网智能控制单元带有RJ45接口，支持无中心平台情况下通过IP地址直接访问；支持在WEB上直接查看实时数据，配置IP地址、中心平台地址、传输模式；支持进行远程固件升级。</w:t>
            </w:r>
          </w:p>
        </w:tc>
      </w:tr>
      <w:tr>
        <w:tc>
          <w:tcPr>
            <w:tcW w:type="dxa" w:w="1515"/>
            <w:tcBorders>
              <w:top w:val="none" w:color="000000" w:sz="4"/>
              <w:left w:val="single" w:color="000000" w:sz="4"/>
              <w:bottom w:val="single" w:color="000000" w:sz="4"/>
              <w:right w:val="single" w:color="000000" w:sz="4"/>
            </w:tcBorders>
            <w:vAlign w:val="top"/>
          </w:tcPr>
          <w:p>
            <w:pPr>
              <w:jc w:val="center"/>
            </w:pPr>
            <w:r>
              <w:rPr>
                <w:color w:val="000000"/>
                <w:sz w:val="21"/>
              </w:rPr>
              <w:t>工业级交换机</w:t>
            </w:r>
          </w:p>
        </w:tc>
        <w:tc>
          <w:tcPr>
            <w:tcW w:type="dxa" w:w="6790"/>
            <w:tcBorders>
              <w:top w:val="none" w:color="000000" w:sz="4"/>
              <w:left w:val="none" w:color="000000" w:sz="4"/>
              <w:bottom w:val="single" w:color="000000" w:sz="4"/>
              <w:right w:val="single" w:color="000000" w:sz="4"/>
            </w:tcBorders>
            <w:vAlign w:val="top"/>
          </w:tcPr>
          <w:p>
            <w:pPr>
              <w:jc w:val="both"/>
            </w:pPr>
            <w:r>
              <w:rPr>
                <w:color w:val="000000"/>
                <w:sz w:val="21"/>
              </w:rPr>
              <w:t>内置工业级交换机，支持≥8路10M/100M/1000M电口，≥2路SFP光口。</w:t>
            </w:r>
          </w:p>
          <w:p>
            <w:pPr>
              <w:jc w:val="both"/>
            </w:pPr>
            <w:r>
              <w:rPr>
                <w:color w:val="000000"/>
                <w:sz w:val="21"/>
              </w:rPr>
              <w:t>支持网管功能，可远程显示端口流量统计、端口link状态、连接设备的MAC地址。</w:t>
            </w:r>
          </w:p>
          <w:p>
            <w:pPr>
              <w:jc w:val="both"/>
            </w:pPr>
            <w:r>
              <w:rPr>
                <w:color w:val="000000"/>
                <w:sz w:val="21"/>
              </w:rPr>
              <w:t>具备IP复用功能，可以使用同一个IP地址控制设备以及管理准入功能。</w:t>
            </w:r>
          </w:p>
          <w:p>
            <w:pPr>
              <w:jc w:val="both"/>
            </w:pPr>
            <w:r>
              <w:rPr>
                <w:color w:val="000000"/>
                <w:sz w:val="21"/>
              </w:rPr>
              <w:t>可批量设定、启用关闭准入控制；</w:t>
            </w:r>
          </w:p>
          <w:p>
            <w:pPr>
              <w:jc w:val="both"/>
            </w:pPr>
            <w:r>
              <w:rPr>
                <w:color w:val="000000"/>
                <w:sz w:val="21"/>
              </w:rPr>
              <w:t>可远程显示端口流量统计、端口连接状态；</w:t>
            </w:r>
          </w:p>
          <w:p>
            <w:pPr>
              <w:jc w:val="both"/>
            </w:pPr>
            <w:r>
              <w:rPr>
                <w:color w:val="000000"/>
                <w:sz w:val="21"/>
              </w:rPr>
              <w:t>可设置设备MAC地址白名单；</w:t>
            </w:r>
          </w:p>
          <w:p>
            <w:pPr>
              <w:jc w:val="both"/>
            </w:pPr>
            <w:r>
              <w:rPr>
                <w:color w:val="000000"/>
                <w:sz w:val="21"/>
              </w:rPr>
              <w:t>支持白名单以外设备接入告警，告警信息包含设备MAC地址和端口号；</w:t>
            </w:r>
          </w:p>
          <w:p>
            <w:pPr>
              <w:jc w:val="both"/>
            </w:pPr>
            <w:r>
              <w:rPr>
                <w:color w:val="000000"/>
                <w:sz w:val="21"/>
              </w:rPr>
              <w:t>支持接入设备信息自动上报客户端，可手动/自动阻断或放行设备通讯。</w:t>
            </w:r>
          </w:p>
        </w:tc>
      </w:tr>
      <w:tr>
        <w:tc>
          <w:tcPr>
            <w:tcW w:type="dxa" w:w="1515"/>
            <w:tcBorders>
              <w:top w:val="none" w:color="000000" w:sz="4"/>
              <w:left w:val="single" w:color="000000" w:sz="4"/>
              <w:bottom w:val="single" w:color="000000" w:sz="4"/>
              <w:right w:val="single" w:color="000000" w:sz="4"/>
            </w:tcBorders>
            <w:vAlign w:val="top"/>
          </w:tcPr>
          <w:p>
            <w:pPr>
              <w:jc w:val="center"/>
            </w:pPr>
            <w:r>
              <w:rPr>
                <w:color w:val="000000"/>
                <w:sz w:val="21"/>
              </w:rPr>
              <w:t>远程查询</w:t>
            </w:r>
          </w:p>
        </w:tc>
        <w:tc>
          <w:tcPr>
            <w:tcW w:type="dxa" w:w="6790"/>
            <w:tcBorders>
              <w:top w:val="none" w:color="000000" w:sz="4"/>
              <w:left w:val="none" w:color="000000" w:sz="4"/>
              <w:bottom w:val="single" w:color="000000" w:sz="4"/>
              <w:right w:val="single" w:color="000000" w:sz="4"/>
            </w:tcBorders>
            <w:vAlign w:val="top"/>
          </w:tcPr>
          <w:p>
            <w:pPr>
              <w:jc w:val="both"/>
            </w:pPr>
            <w:r>
              <w:rPr>
                <w:color w:val="000000"/>
                <w:sz w:val="21"/>
              </w:rPr>
              <w:t>支持远程査询实时监测数据，支持远程查询设备配置参数信息，远程查询设备运行日志信息</w:t>
            </w:r>
          </w:p>
        </w:tc>
      </w:tr>
    </w:tbl>
    <w:p>
      <w:pPr>
        <w:jc w:val="both"/>
      </w:pPr>
    </w:p>
    <w:p>
      <w:pPr>
        <w:jc w:val="both"/>
      </w:pPr>
      <w:r>
        <w:rPr>
          <w:color w:val="000000"/>
          <w:sz w:val="21"/>
        </w:rPr>
        <w:t>（</w:t>
      </w:r>
      <w:r>
        <w:rPr>
          <w:color w:val="000000"/>
          <w:sz w:val="21"/>
        </w:rPr>
        <w:t>8）接入千兆光交换机</w:t>
      </w:r>
    </w:p>
    <w:tbl>
      <w:tblPr>
        <w:tblW w:w="0" w:type="auto"/>
        <w:tblBorders>
          <w:top w:val="none" w:color="000000" w:sz="4"/>
          <w:left w:val="none" w:color="000000" w:sz="4"/>
          <w:bottom w:val="none" w:color="000000" w:sz="4"/>
          <w:right w:val="none" w:color="000000" w:sz="4"/>
          <w:insideH w:val="none"/>
          <w:insideV w:val="none"/>
        </w:tblBorders>
      </w:tblPr>
      <w:tblGrid>
        <w:gridCol w:w="1439"/>
        <w:gridCol w:w="6839"/>
      </w:tblGrid>
      <w:tr>
        <w:tc>
          <w:tcPr>
            <w:tcW w:type="dxa" w:w="1439"/>
            <w:tcBorders>
              <w:top w:val="single" w:color="000000" w:sz="4"/>
              <w:left w:val="single" w:color="000000" w:sz="4"/>
              <w:bottom w:val="single" w:color="000000" w:sz="4"/>
              <w:right w:val="single" w:color="000000" w:sz="4"/>
            </w:tcBorders>
            <w:shd w:fill="FFFFFF"/>
            <w:vAlign w:val="top"/>
          </w:tcPr>
          <w:p>
            <w:pPr>
              <w:jc w:val="center"/>
            </w:pPr>
            <w:r>
              <w:rPr>
                <w:color w:val="000000"/>
                <w:sz w:val="21"/>
              </w:rPr>
              <w:t>功能项</w:t>
            </w:r>
          </w:p>
        </w:tc>
        <w:tc>
          <w:tcPr>
            <w:tcW w:type="dxa" w:w="6839"/>
            <w:tcBorders>
              <w:top w:val="single" w:color="000000" w:sz="4"/>
              <w:left w:val="none" w:color="000000" w:sz="4"/>
              <w:bottom w:val="single" w:color="000000" w:sz="4"/>
              <w:right w:val="single" w:color="000000" w:sz="4"/>
            </w:tcBorders>
            <w:shd w:fill="FFFFFF"/>
            <w:vAlign w:val="top"/>
          </w:tcPr>
          <w:p>
            <w:pPr>
              <w:jc w:val="center"/>
            </w:pPr>
            <w:r>
              <w:rPr>
                <w:color w:val="000000"/>
                <w:sz w:val="21"/>
              </w:rPr>
              <w:t>技术指标要求</w:t>
            </w:r>
          </w:p>
        </w:tc>
      </w:tr>
      <w:tr>
        <w:tc>
          <w:tcPr>
            <w:tcW w:type="dxa" w:w="1439"/>
            <w:tcBorders>
              <w:top w:val="none" w:color="000000" w:sz="4"/>
              <w:left w:val="single" w:color="000000" w:sz="4"/>
              <w:bottom w:val="single" w:color="000000" w:sz="4"/>
              <w:right w:val="single" w:color="000000" w:sz="4"/>
            </w:tcBorders>
            <w:shd w:fill="FFFFFF"/>
            <w:vAlign w:val="top"/>
          </w:tcPr>
          <w:p>
            <w:pPr>
              <w:jc w:val="center"/>
            </w:pPr>
            <w:r>
              <w:rPr>
                <w:color w:val="000000"/>
                <w:sz w:val="21"/>
              </w:rPr>
              <w:t>传输速率</w:t>
            </w:r>
          </w:p>
        </w:tc>
        <w:tc>
          <w:tcPr>
            <w:tcW w:type="dxa" w:w="6839"/>
            <w:tcBorders>
              <w:top w:val="none" w:color="000000" w:sz="4"/>
              <w:left w:val="none" w:color="000000" w:sz="4"/>
              <w:bottom w:val="single" w:color="000000" w:sz="4"/>
              <w:right w:val="single" w:color="000000" w:sz="4"/>
            </w:tcBorders>
            <w:vAlign w:val="bottom"/>
          </w:tcPr>
          <w:p>
            <w:pPr>
              <w:jc w:val="both"/>
            </w:pPr>
            <w:r>
              <w:rPr>
                <w:color w:val="000000"/>
                <w:sz w:val="21"/>
              </w:rPr>
              <w:t>10/100/1000Mbps</w:t>
            </w:r>
          </w:p>
        </w:tc>
      </w:tr>
      <w:tr>
        <w:tc>
          <w:tcPr>
            <w:tcW w:type="dxa" w:w="1439"/>
            <w:tcBorders>
              <w:top w:val="none" w:color="000000" w:sz="4"/>
              <w:left w:val="single" w:color="000000" w:sz="4"/>
              <w:bottom w:val="single" w:color="000000" w:sz="4"/>
              <w:right w:val="single" w:color="000000" w:sz="4"/>
            </w:tcBorders>
            <w:shd w:fill="FFFFFF"/>
            <w:vAlign w:val="top"/>
          </w:tcPr>
          <w:p>
            <w:pPr>
              <w:jc w:val="center"/>
            </w:pPr>
            <w:r>
              <w:rPr>
                <w:color w:val="000000"/>
                <w:sz w:val="21"/>
              </w:rPr>
              <w:t>背板带宽</w:t>
            </w:r>
          </w:p>
        </w:tc>
        <w:tc>
          <w:tcPr>
            <w:tcW w:type="dxa" w:w="6839"/>
            <w:tcBorders>
              <w:top w:val="none" w:color="000000" w:sz="4"/>
              <w:left w:val="none" w:color="000000" w:sz="4"/>
              <w:bottom w:val="single" w:color="000000" w:sz="4"/>
              <w:right w:val="single" w:color="000000" w:sz="4"/>
            </w:tcBorders>
            <w:shd w:fill="FFFFFF"/>
            <w:vAlign w:val="top"/>
          </w:tcPr>
          <w:p>
            <w:pPr>
              <w:jc w:val="both"/>
            </w:pPr>
            <w:r>
              <w:rPr>
                <w:color w:val="000000"/>
                <w:sz w:val="21"/>
              </w:rPr>
              <w:t>≥336Gbps/3.024Tbps</w:t>
            </w:r>
          </w:p>
        </w:tc>
      </w:tr>
      <w:tr>
        <w:tc>
          <w:tcPr>
            <w:tcW w:type="dxa" w:w="1439"/>
            <w:tcBorders>
              <w:top w:val="none" w:color="000000" w:sz="4"/>
              <w:left w:val="single" w:color="000000" w:sz="4"/>
              <w:bottom w:val="single" w:color="000000" w:sz="4"/>
              <w:right w:val="single" w:color="000000" w:sz="4"/>
            </w:tcBorders>
            <w:shd w:fill="FFFFFF"/>
            <w:vAlign w:val="top"/>
          </w:tcPr>
          <w:p>
            <w:pPr>
              <w:jc w:val="center"/>
            </w:pPr>
            <w:r>
              <w:rPr>
                <w:color w:val="000000"/>
                <w:sz w:val="21"/>
              </w:rPr>
              <w:t>包转发率</w:t>
            </w:r>
          </w:p>
        </w:tc>
        <w:tc>
          <w:tcPr>
            <w:tcW w:type="dxa" w:w="6839"/>
            <w:tcBorders>
              <w:top w:val="none" w:color="000000" w:sz="4"/>
              <w:left w:val="none" w:color="000000" w:sz="4"/>
              <w:bottom w:val="single" w:color="000000" w:sz="4"/>
              <w:right w:val="single" w:color="000000" w:sz="4"/>
            </w:tcBorders>
            <w:shd w:fill="FFFFFF"/>
            <w:vAlign w:val="top"/>
          </w:tcPr>
          <w:p>
            <w:pPr>
              <w:jc w:val="both"/>
            </w:pPr>
            <w:r>
              <w:rPr>
                <w:color w:val="000000"/>
                <w:sz w:val="21"/>
              </w:rPr>
              <w:t>≥108Mbps/126Mbps</w:t>
            </w:r>
          </w:p>
        </w:tc>
      </w:tr>
      <w:tr>
        <w:tc>
          <w:tcPr>
            <w:tcW w:type="dxa" w:w="1439"/>
            <w:tcBorders>
              <w:top w:val="none" w:color="000000" w:sz="4"/>
              <w:left w:val="single" w:color="000000" w:sz="4"/>
              <w:bottom w:val="single" w:color="000000" w:sz="4"/>
              <w:right w:val="single" w:color="000000" w:sz="4"/>
            </w:tcBorders>
            <w:shd w:fill="FFFFFF"/>
            <w:vAlign w:val="top"/>
          </w:tcPr>
          <w:p>
            <w:pPr>
              <w:jc w:val="center"/>
            </w:pPr>
            <w:r>
              <w:rPr>
                <w:color w:val="000000"/>
                <w:sz w:val="21"/>
              </w:rPr>
              <w:t>MAC地址表</w:t>
            </w:r>
          </w:p>
        </w:tc>
        <w:tc>
          <w:tcPr>
            <w:tcW w:type="dxa" w:w="6839"/>
            <w:tcBorders>
              <w:top w:val="none" w:color="000000" w:sz="4"/>
              <w:left w:val="none" w:color="000000" w:sz="4"/>
              <w:bottom w:val="single" w:color="000000" w:sz="4"/>
              <w:right w:val="single" w:color="000000" w:sz="4"/>
            </w:tcBorders>
            <w:shd w:fill="FFFFFF"/>
            <w:vAlign w:val="top"/>
          </w:tcPr>
          <w:p>
            <w:pPr>
              <w:jc w:val="both"/>
            </w:pPr>
            <w:r>
              <w:rPr>
                <w:color w:val="000000"/>
                <w:sz w:val="21"/>
              </w:rPr>
              <w:t>16K</w:t>
            </w:r>
          </w:p>
        </w:tc>
      </w:tr>
      <w:tr>
        <w:tc>
          <w:tcPr>
            <w:tcW w:type="dxa" w:w="1439"/>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端口描述</w:t>
            </w:r>
          </w:p>
        </w:tc>
        <w:tc>
          <w:tcPr>
            <w:tcW w:type="dxa" w:w="6839"/>
            <w:tcBorders>
              <w:top w:val="none" w:color="000000" w:sz="4"/>
              <w:left w:val="none" w:color="000000" w:sz="4"/>
              <w:bottom w:val="single" w:color="000000" w:sz="4"/>
              <w:right w:val="single" w:color="000000" w:sz="4"/>
            </w:tcBorders>
            <w:shd w:fill="FFFFFF"/>
            <w:vAlign w:val="top"/>
          </w:tcPr>
          <w:p>
            <w:pPr>
              <w:jc w:val="both"/>
            </w:pPr>
            <w:r>
              <w:rPr>
                <w:color w:val="000000"/>
                <w:sz w:val="21"/>
              </w:rPr>
              <w:t>24个千兆SFP</w:t>
            </w:r>
          </w:p>
        </w:tc>
      </w:tr>
      <w:tr>
        <w:tc>
          <w:tcPr>
            <w:tcW w:type="dxa" w:w="1439"/>
            <w:vMerge/>
            <w:tcBorders>
              <w:top w:val="none" w:color="000000" w:sz="4"/>
              <w:left w:val="single" w:color="000000" w:sz="4"/>
              <w:bottom w:val="single" w:color="000000" w:sz="4"/>
              <w:right w:val="single" w:color="000000" w:sz="4"/>
            </w:tcBorders>
          </w:tcPr>
          <w:p/>
        </w:tc>
        <w:tc>
          <w:tcPr>
            <w:tcW w:type="dxa" w:w="6839"/>
            <w:tcBorders>
              <w:top w:val="none" w:color="000000" w:sz="4"/>
              <w:left w:val="none" w:color="000000" w:sz="4"/>
              <w:bottom w:val="single" w:color="000000" w:sz="4"/>
              <w:right w:val="single" w:color="000000" w:sz="4"/>
            </w:tcBorders>
            <w:shd w:fill="FFFFFF"/>
            <w:vAlign w:val="top"/>
          </w:tcPr>
          <w:p>
            <w:pPr>
              <w:jc w:val="both"/>
            </w:pPr>
            <w:r>
              <w:rPr>
                <w:color w:val="000000"/>
                <w:sz w:val="21"/>
              </w:rPr>
              <w:t>8个复用10/100/1000Base-T以太网Combo</w:t>
            </w:r>
          </w:p>
        </w:tc>
      </w:tr>
      <w:tr>
        <w:tc>
          <w:tcPr>
            <w:tcW w:type="dxa" w:w="1439"/>
            <w:vMerge/>
            <w:tcBorders>
              <w:top w:val="none" w:color="000000" w:sz="4"/>
              <w:left w:val="single" w:color="000000" w:sz="4"/>
              <w:bottom w:val="single" w:color="000000" w:sz="4"/>
              <w:right w:val="single" w:color="000000" w:sz="4"/>
            </w:tcBorders>
          </w:tcPr>
          <w:p/>
        </w:tc>
        <w:tc>
          <w:tcPr>
            <w:tcW w:type="dxa" w:w="6839"/>
            <w:tcBorders>
              <w:top w:val="none" w:color="000000" w:sz="4"/>
              <w:left w:val="none" w:color="000000" w:sz="4"/>
              <w:bottom w:val="single" w:color="000000" w:sz="4"/>
              <w:right w:val="single" w:color="000000" w:sz="4"/>
            </w:tcBorders>
            <w:shd w:fill="FFFFFF"/>
            <w:vAlign w:val="top"/>
          </w:tcPr>
          <w:p>
            <w:pPr>
              <w:jc w:val="both"/>
            </w:pPr>
            <w:r>
              <w:rPr>
                <w:color w:val="000000"/>
                <w:sz w:val="21"/>
              </w:rPr>
              <w:t>4个万兆SFP+</w:t>
            </w:r>
          </w:p>
        </w:tc>
      </w:tr>
      <w:tr>
        <w:tc>
          <w:tcPr>
            <w:tcW w:type="dxa" w:w="1439"/>
            <w:tcBorders>
              <w:top w:val="none" w:color="000000" w:sz="4"/>
              <w:left w:val="single" w:color="000000" w:sz="4"/>
              <w:bottom w:val="single" w:color="000000" w:sz="4"/>
              <w:right w:val="single" w:color="000000" w:sz="4"/>
            </w:tcBorders>
            <w:shd w:fill="FFFFFF"/>
            <w:vAlign w:val="top"/>
          </w:tcPr>
          <w:p>
            <w:pPr>
              <w:jc w:val="center"/>
            </w:pPr>
            <w:r>
              <w:rPr>
                <w:color w:val="000000"/>
                <w:sz w:val="21"/>
              </w:rPr>
              <w:t>堆叠功能</w:t>
            </w:r>
          </w:p>
        </w:tc>
        <w:tc>
          <w:tcPr>
            <w:tcW w:type="dxa" w:w="6839"/>
            <w:tcBorders>
              <w:top w:val="none" w:color="000000" w:sz="4"/>
              <w:left w:val="none" w:color="000000" w:sz="4"/>
              <w:bottom w:val="single" w:color="000000" w:sz="4"/>
              <w:right w:val="single" w:color="000000" w:sz="4"/>
            </w:tcBorders>
            <w:vAlign w:val="bottom"/>
          </w:tcPr>
          <w:p>
            <w:pPr>
              <w:jc w:val="both"/>
            </w:pPr>
            <w:r>
              <w:rPr>
                <w:color w:val="000000"/>
                <w:sz w:val="21"/>
              </w:rPr>
              <w:t>可堆叠</w:t>
            </w:r>
          </w:p>
        </w:tc>
      </w:tr>
      <w:tr>
        <w:tc>
          <w:tcPr>
            <w:tcW w:type="dxa" w:w="1439"/>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网络管理</w:t>
            </w:r>
          </w:p>
        </w:tc>
        <w:tc>
          <w:tcPr>
            <w:tcW w:type="dxa" w:w="6839"/>
            <w:tcBorders>
              <w:top w:val="none" w:color="000000" w:sz="4"/>
              <w:left w:val="none" w:color="000000" w:sz="4"/>
              <w:bottom w:val="single" w:color="000000" w:sz="4"/>
              <w:right w:val="single" w:color="000000" w:sz="4"/>
            </w:tcBorders>
            <w:shd w:fill="FFFFFF"/>
            <w:vAlign w:val="top"/>
          </w:tcPr>
          <w:p>
            <w:pPr>
              <w:jc w:val="both"/>
            </w:pPr>
            <w:r>
              <w:rPr>
                <w:color w:val="000000"/>
                <w:sz w:val="21"/>
              </w:rPr>
              <w:t>支持智能iStack堆叠</w:t>
            </w:r>
          </w:p>
        </w:tc>
      </w:tr>
      <w:tr>
        <w:tc>
          <w:tcPr>
            <w:tcW w:type="dxa" w:w="1439"/>
            <w:vMerge/>
            <w:tcBorders>
              <w:top w:val="none" w:color="000000" w:sz="4"/>
              <w:left w:val="single" w:color="000000" w:sz="4"/>
              <w:bottom w:val="single" w:color="000000" w:sz="4"/>
              <w:right w:val="single" w:color="000000" w:sz="4"/>
            </w:tcBorders>
          </w:tcPr>
          <w:p/>
        </w:tc>
        <w:tc>
          <w:tcPr>
            <w:tcW w:type="dxa" w:w="6839"/>
            <w:tcBorders>
              <w:top w:val="none" w:color="000000" w:sz="4"/>
              <w:left w:val="none" w:color="000000" w:sz="4"/>
              <w:bottom w:val="single" w:color="000000" w:sz="4"/>
              <w:right w:val="single" w:color="000000" w:sz="4"/>
            </w:tcBorders>
            <w:shd w:fill="FFFFFF"/>
            <w:vAlign w:val="top"/>
          </w:tcPr>
          <w:p>
            <w:pPr>
              <w:jc w:val="both"/>
            </w:pPr>
            <w:r>
              <w:rPr>
                <w:color w:val="000000"/>
                <w:sz w:val="21"/>
              </w:rPr>
              <w:t>支持虚拟电缆检测（Virtual Cable Test）</w:t>
            </w:r>
          </w:p>
        </w:tc>
      </w:tr>
      <w:tr>
        <w:tc>
          <w:tcPr>
            <w:tcW w:type="dxa" w:w="1439"/>
            <w:vMerge/>
            <w:tcBorders>
              <w:top w:val="none" w:color="000000" w:sz="4"/>
              <w:left w:val="single" w:color="000000" w:sz="4"/>
              <w:bottom w:val="single" w:color="000000" w:sz="4"/>
              <w:right w:val="single" w:color="000000" w:sz="4"/>
            </w:tcBorders>
          </w:tcPr>
          <w:p/>
        </w:tc>
        <w:tc>
          <w:tcPr>
            <w:tcW w:type="dxa" w:w="6839"/>
            <w:tcBorders>
              <w:top w:val="none" w:color="000000" w:sz="4"/>
              <w:left w:val="none" w:color="000000" w:sz="4"/>
              <w:bottom w:val="single" w:color="000000" w:sz="4"/>
              <w:right w:val="single" w:color="000000" w:sz="4"/>
            </w:tcBorders>
            <w:shd w:fill="FFFFFF"/>
            <w:vAlign w:val="top"/>
          </w:tcPr>
          <w:p>
            <w:pPr>
              <w:jc w:val="both"/>
            </w:pPr>
            <w:r>
              <w:rPr>
                <w:color w:val="000000"/>
                <w:sz w:val="21"/>
              </w:rPr>
              <w:t>支持SNMPv1/v2/v3</w:t>
            </w:r>
          </w:p>
        </w:tc>
      </w:tr>
      <w:tr>
        <w:tc>
          <w:tcPr>
            <w:tcW w:type="dxa" w:w="1439"/>
            <w:vMerge/>
            <w:tcBorders>
              <w:top w:val="none" w:color="000000" w:sz="4"/>
              <w:left w:val="single" w:color="000000" w:sz="4"/>
              <w:bottom w:val="single" w:color="000000" w:sz="4"/>
              <w:right w:val="single" w:color="000000" w:sz="4"/>
            </w:tcBorders>
          </w:tcPr>
          <w:p/>
        </w:tc>
        <w:tc>
          <w:tcPr>
            <w:tcW w:type="dxa" w:w="6839"/>
            <w:tcBorders>
              <w:top w:val="none" w:color="000000" w:sz="4"/>
              <w:left w:val="none" w:color="000000" w:sz="4"/>
              <w:bottom w:val="single" w:color="000000" w:sz="4"/>
              <w:right w:val="single" w:color="000000" w:sz="4"/>
            </w:tcBorders>
            <w:shd w:fill="FFFFFF"/>
            <w:vAlign w:val="top"/>
          </w:tcPr>
          <w:p>
            <w:pPr>
              <w:jc w:val="both"/>
            </w:pPr>
            <w:r>
              <w:rPr>
                <w:color w:val="000000"/>
                <w:sz w:val="21"/>
              </w:rPr>
              <w:t>支持RMON</w:t>
            </w:r>
          </w:p>
        </w:tc>
      </w:tr>
      <w:tr>
        <w:tc>
          <w:tcPr>
            <w:tcW w:type="dxa" w:w="1439"/>
            <w:vMerge/>
            <w:tcBorders>
              <w:top w:val="none" w:color="000000" w:sz="4"/>
              <w:left w:val="single" w:color="000000" w:sz="4"/>
              <w:bottom w:val="single" w:color="000000" w:sz="4"/>
              <w:right w:val="single" w:color="000000" w:sz="4"/>
            </w:tcBorders>
          </w:tcPr>
          <w:p/>
        </w:tc>
        <w:tc>
          <w:tcPr>
            <w:tcW w:type="dxa" w:w="6839"/>
            <w:tcBorders>
              <w:top w:val="none" w:color="000000" w:sz="4"/>
              <w:left w:val="none" w:color="000000" w:sz="4"/>
              <w:bottom w:val="single" w:color="000000" w:sz="4"/>
              <w:right w:val="single" w:color="000000" w:sz="4"/>
            </w:tcBorders>
            <w:shd w:fill="FFFFFF"/>
            <w:vAlign w:val="top"/>
          </w:tcPr>
          <w:p>
            <w:pPr>
              <w:jc w:val="both"/>
            </w:pPr>
            <w:r>
              <w:rPr>
                <w:color w:val="000000"/>
                <w:sz w:val="21"/>
              </w:rPr>
              <w:t>支持网管系统、支持WEB网管特性</w:t>
            </w:r>
          </w:p>
        </w:tc>
      </w:tr>
      <w:tr>
        <w:tc>
          <w:tcPr>
            <w:tcW w:type="dxa" w:w="1439"/>
            <w:vMerge/>
            <w:tcBorders>
              <w:top w:val="none" w:color="000000" w:sz="4"/>
              <w:left w:val="single" w:color="000000" w:sz="4"/>
              <w:bottom w:val="single" w:color="000000" w:sz="4"/>
              <w:right w:val="single" w:color="000000" w:sz="4"/>
            </w:tcBorders>
          </w:tcPr>
          <w:p/>
        </w:tc>
        <w:tc>
          <w:tcPr>
            <w:tcW w:type="dxa" w:w="6839"/>
            <w:tcBorders>
              <w:top w:val="none" w:color="000000" w:sz="4"/>
              <w:left w:val="none" w:color="000000" w:sz="4"/>
              <w:bottom w:val="single" w:color="000000" w:sz="4"/>
              <w:right w:val="single" w:color="000000" w:sz="4"/>
            </w:tcBorders>
            <w:shd w:fill="FFFFFF"/>
            <w:vAlign w:val="top"/>
          </w:tcPr>
          <w:p>
            <w:pPr>
              <w:jc w:val="both"/>
            </w:pPr>
            <w:r>
              <w:rPr>
                <w:color w:val="000000"/>
                <w:sz w:val="21"/>
              </w:rPr>
              <w:t>支持系统日志、分级告警</w:t>
            </w:r>
          </w:p>
        </w:tc>
      </w:tr>
      <w:tr>
        <w:tc>
          <w:tcPr>
            <w:tcW w:type="dxa" w:w="1439"/>
            <w:vMerge/>
            <w:tcBorders>
              <w:top w:val="none" w:color="000000" w:sz="4"/>
              <w:left w:val="single" w:color="000000" w:sz="4"/>
              <w:bottom w:val="single" w:color="000000" w:sz="4"/>
              <w:right w:val="single" w:color="000000" w:sz="4"/>
            </w:tcBorders>
          </w:tcPr>
          <w:p/>
        </w:tc>
        <w:tc>
          <w:tcPr>
            <w:tcW w:type="dxa" w:w="6839"/>
            <w:tcBorders>
              <w:top w:val="none" w:color="000000" w:sz="4"/>
              <w:left w:val="none" w:color="000000" w:sz="4"/>
              <w:bottom w:val="single" w:color="000000" w:sz="4"/>
              <w:right w:val="single" w:color="000000" w:sz="4"/>
            </w:tcBorders>
            <w:shd w:fill="FFFFFF"/>
            <w:vAlign w:val="top"/>
          </w:tcPr>
          <w:p>
            <w:pPr>
              <w:jc w:val="both"/>
            </w:pPr>
            <w:r>
              <w:rPr>
                <w:color w:val="000000"/>
                <w:sz w:val="21"/>
              </w:rPr>
              <w:t>支持sFlow</w:t>
            </w:r>
          </w:p>
        </w:tc>
      </w:tr>
      <w:tr>
        <w:tc>
          <w:tcPr>
            <w:tcW w:type="dxa" w:w="1439"/>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安全管理</w:t>
            </w:r>
          </w:p>
        </w:tc>
        <w:tc>
          <w:tcPr>
            <w:tcW w:type="dxa" w:w="6839"/>
            <w:tcBorders>
              <w:top w:val="none" w:color="000000" w:sz="4"/>
              <w:left w:val="none" w:color="000000" w:sz="4"/>
              <w:bottom w:val="single" w:color="000000" w:sz="4"/>
              <w:right w:val="single" w:color="000000" w:sz="4"/>
            </w:tcBorders>
            <w:shd w:fill="FFFFFF"/>
            <w:vAlign w:val="top"/>
          </w:tcPr>
          <w:p>
            <w:pPr>
              <w:jc w:val="both"/>
            </w:pPr>
            <w:r>
              <w:rPr>
                <w:color w:val="000000"/>
                <w:sz w:val="21"/>
              </w:rPr>
              <w:t>用户分级管理和口令保护</w:t>
            </w:r>
          </w:p>
        </w:tc>
      </w:tr>
      <w:tr>
        <w:tc>
          <w:tcPr>
            <w:tcW w:type="dxa" w:w="1439"/>
            <w:vMerge/>
            <w:tcBorders>
              <w:top w:val="none" w:color="000000" w:sz="4"/>
              <w:left w:val="single" w:color="000000" w:sz="4"/>
              <w:bottom w:val="single" w:color="000000" w:sz="4"/>
              <w:right w:val="single" w:color="000000" w:sz="4"/>
            </w:tcBorders>
          </w:tcPr>
          <w:p/>
        </w:tc>
        <w:tc>
          <w:tcPr>
            <w:tcW w:type="dxa" w:w="6839"/>
            <w:tcBorders>
              <w:top w:val="none" w:color="000000" w:sz="4"/>
              <w:left w:val="none" w:color="000000" w:sz="4"/>
              <w:bottom w:val="single" w:color="000000" w:sz="4"/>
              <w:right w:val="single" w:color="000000" w:sz="4"/>
            </w:tcBorders>
            <w:shd w:fill="FFFFFF"/>
            <w:vAlign w:val="top"/>
          </w:tcPr>
          <w:p>
            <w:pPr>
              <w:jc w:val="both"/>
            </w:pPr>
            <w:r>
              <w:rPr>
                <w:color w:val="000000"/>
                <w:sz w:val="21"/>
              </w:rPr>
              <w:t>支持IEEE 802.1X认证，支持单端口最大用户数限制</w:t>
            </w:r>
          </w:p>
        </w:tc>
      </w:tr>
      <w:tr>
        <w:tc>
          <w:tcPr>
            <w:tcW w:type="dxa" w:w="1439"/>
            <w:vMerge/>
            <w:tcBorders>
              <w:top w:val="none" w:color="000000" w:sz="4"/>
              <w:left w:val="single" w:color="000000" w:sz="4"/>
              <w:bottom w:val="single" w:color="000000" w:sz="4"/>
              <w:right w:val="single" w:color="000000" w:sz="4"/>
            </w:tcBorders>
          </w:tcPr>
          <w:p/>
        </w:tc>
        <w:tc>
          <w:tcPr>
            <w:tcW w:type="dxa" w:w="6839"/>
            <w:tcBorders>
              <w:top w:val="none" w:color="000000" w:sz="4"/>
              <w:left w:val="none" w:color="000000" w:sz="4"/>
              <w:bottom w:val="single" w:color="000000" w:sz="4"/>
              <w:right w:val="single" w:color="000000" w:sz="4"/>
            </w:tcBorders>
            <w:shd w:fill="FFFFFF"/>
            <w:vAlign w:val="top"/>
          </w:tcPr>
          <w:p>
            <w:pPr>
              <w:jc w:val="both"/>
            </w:pPr>
            <w:r>
              <w:rPr>
                <w:color w:val="000000"/>
                <w:sz w:val="21"/>
              </w:rPr>
              <w:t>支持CPU保护功能</w:t>
            </w:r>
          </w:p>
        </w:tc>
      </w:tr>
      <w:tr>
        <w:tc>
          <w:tcPr>
            <w:tcW w:type="dxa" w:w="1439"/>
            <w:vMerge/>
            <w:tcBorders>
              <w:top w:val="none" w:color="000000" w:sz="4"/>
              <w:left w:val="single" w:color="000000" w:sz="4"/>
              <w:bottom w:val="single" w:color="000000" w:sz="4"/>
              <w:right w:val="single" w:color="000000" w:sz="4"/>
            </w:tcBorders>
          </w:tcPr>
          <w:p/>
        </w:tc>
        <w:tc>
          <w:tcPr>
            <w:tcW w:type="dxa" w:w="6839"/>
            <w:tcBorders>
              <w:top w:val="none" w:color="000000" w:sz="4"/>
              <w:left w:val="none" w:color="000000" w:sz="4"/>
              <w:bottom w:val="single" w:color="000000" w:sz="4"/>
              <w:right w:val="single" w:color="000000" w:sz="4"/>
            </w:tcBorders>
            <w:shd w:fill="FFFFFF"/>
            <w:vAlign w:val="top"/>
          </w:tcPr>
          <w:p>
            <w:pPr>
              <w:jc w:val="both"/>
            </w:pPr>
            <w:r>
              <w:rPr>
                <w:color w:val="000000"/>
                <w:sz w:val="21"/>
              </w:rPr>
              <w:t>支持黑名单和白名单</w:t>
            </w:r>
          </w:p>
        </w:tc>
      </w:tr>
      <w:tr>
        <w:tc>
          <w:tcPr>
            <w:tcW w:type="dxa" w:w="1439"/>
            <w:vMerge/>
            <w:tcBorders>
              <w:top w:val="none" w:color="000000" w:sz="4"/>
              <w:left w:val="single" w:color="000000" w:sz="4"/>
              <w:bottom w:val="single" w:color="000000" w:sz="4"/>
              <w:right w:val="single" w:color="000000" w:sz="4"/>
            </w:tcBorders>
          </w:tcPr>
          <w:p/>
        </w:tc>
        <w:tc>
          <w:tcPr>
            <w:tcW w:type="dxa" w:w="6839"/>
            <w:tcBorders>
              <w:top w:val="none" w:color="000000" w:sz="4"/>
              <w:left w:val="none" w:color="000000" w:sz="4"/>
              <w:bottom w:val="single" w:color="000000" w:sz="4"/>
              <w:right w:val="single" w:color="000000" w:sz="4"/>
            </w:tcBorders>
            <w:shd w:fill="FFFFFF"/>
            <w:vAlign w:val="top"/>
          </w:tcPr>
          <w:p>
            <w:pPr>
              <w:jc w:val="both"/>
            </w:pPr>
            <w:r>
              <w:rPr>
                <w:color w:val="000000"/>
                <w:sz w:val="21"/>
              </w:rPr>
              <w:t>支持dot1X、MAC认证和Portal认证</w:t>
            </w:r>
          </w:p>
        </w:tc>
      </w:tr>
      <w:tr>
        <w:tc>
          <w:tcPr>
            <w:tcW w:type="dxa" w:w="1439"/>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1"/>
              </w:rPr>
              <w:t>电源电压</w:t>
            </w:r>
          </w:p>
        </w:tc>
        <w:tc>
          <w:tcPr>
            <w:tcW w:type="dxa" w:w="6839"/>
            <w:tcBorders>
              <w:top w:val="none" w:color="000000" w:sz="4"/>
              <w:left w:val="none" w:color="000000" w:sz="4"/>
              <w:bottom w:val="single" w:color="000000" w:sz="4"/>
              <w:right w:val="single" w:color="000000" w:sz="4"/>
            </w:tcBorders>
            <w:shd w:fill="FFFFFF"/>
            <w:vAlign w:val="top"/>
          </w:tcPr>
          <w:p>
            <w:pPr>
              <w:jc w:val="both"/>
            </w:pPr>
            <w:r>
              <w:rPr>
                <w:color w:val="000000"/>
                <w:sz w:val="21"/>
              </w:rPr>
              <w:t>可插拔双电源，支持交流或直流供电，默认配置一个AC或DC电源</w:t>
            </w:r>
          </w:p>
        </w:tc>
      </w:tr>
      <w:tr>
        <w:tc>
          <w:tcPr>
            <w:tcW w:type="dxa" w:w="1439"/>
            <w:vMerge/>
            <w:tcBorders>
              <w:top w:val="none" w:color="000000" w:sz="4"/>
              <w:left w:val="single" w:color="000000" w:sz="4"/>
              <w:bottom w:val="single" w:color="000000" w:sz="4"/>
              <w:right w:val="single" w:color="000000" w:sz="4"/>
            </w:tcBorders>
          </w:tcPr>
          <w:p/>
        </w:tc>
        <w:tc>
          <w:tcPr>
            <w:tcW w:type="dxa" w:w="6839"/>
            <w:tcBorders>
              <w:top w:val="none" w:color="000000" w:sz="4"/>
              <w:left w:val="none" w:color="000000" w:sz="4"/>
              <w:bottom w:val="single" w:color="000000" w:sz="4"/>
              <w:right w:val="single" w:color="000000" w:sz="4"/>
            </w:tcBorders>
            <w:shd w:fill="FFFFFF"/>
            <w:vAlign w:val="top"/>
          </w:tcPr>
          <w:p>
            <w:pPr>
              <w:jc w:val="both"/>
            </w:pPr>
            <w:r>
              <w:rPr>
                <w:color w:val="000000"/>
                <w:sz w:val="21"/>
              </w:rPr>
              <w:t>AC：额定电压：100-240V AC，50/60Hz；最大电压：90-264V AC，47/63Hz</w:t>
            </w:r>
          </w:p>
        </w:tc>
      </w:tr>
      <w:tr>
        <w:tc>
          <w:tcPr>
            <w:tcW w:type="dxa" w:w="1439"/>
            <w:vMerge/>
            <w:tcBorders>
              <w:top w:val="none" w:color="000000" w:sz="4"/>
              <w:left w:val="single" w:color="000000" w:sz="4"/>
              <w:bottom w:val="single" w:color="000000" w:sz="4"/>
              <w:right w:val="single" w:color="000000" w:sz="4"/>
            </w:tcBorders>
          </w:tcPr>
          <w:p/>
        </w:tc>
        <w:tc>
          <w:tcPr>
            <w:tcW w:type="dxa" w:w="6839"/>
            <w:tcBorders>
              <w:top w:val="none" w:color="000000" w:sz="4"/>
              <w:left w:val="none" w:color="000000" w:sz="4"/>
              <w:bottom w:val="single" w:color="000000" w:sz="4"/>
              <w:right w:val="single" w:color="000000" w:sz="4"/>
            </w:tcBorders>
            <w:shd w:fill="FFFFFF"/>
            <w:vAlign w:val="top"/>
          </w:tcPr>
          <w:p>
            <w:pPr>
              <w:jc w:val="both"/>
            </w:pPr>
            <w:r>
              <w:rPr>
                <w:color w:val="000000"/>
                <w:sz w:val="21"/>
              </w:rPr>
              <w:t>DC：额定电压：-48-60V DC；最大电压：-36-72V DC</w:t>
            </w:r>
          </w:p>
        </w:tc>
      </w:tr>
    </w:tbl>
    <w:p>
      <w:pPr>
        <w:jc w:val="both"/>
      </w:pPr>
    </w:p>
    <w:p>
      <w:pPr>
        <w:jc w:val="both"/>
      </w:pPr>
      <w:r>
        <w:rPr>
          <w:color w:val="000000"/>
          <w:sz w:val="21"/>
        </w:rPr>
        <w:t>（</w:t>
      </w:r>
      <w:r>
        <w:rPr>
          <w:color w:val="000000"/>
          <w:sz w:val="21"/>
        </w:rPr>
        <w:t>9）视频接入扩容服务器</w:t>
      </w:r>
    </w:p>
    <w:tbl>
      <w:tblPr>
        <w:tblW w:w="0" w:type="auto"/>
        <w:tblBorders>
          <w:top w:val="none" w:color="000000" w:sz="4"/>
          <w:left w:val="none" w:color="000000" w:sz="4"/>
          <w:bottom w:val="none" w:color="000000" w:sz="4"/>
          <w:right w:val="none" w:color="000000" w:sz="4"/>
          <w:insideH w:val="none"/>
          <w:insideV w:val="none"/>
        </w:tblBorders>
      </w:tblPr>
      <w:tblGrid>
        <w:gridCol w:w="1471"/>
        <w:gridCol w:w="6831"/>
      </w:tblGrid>
      <w:tr>
        <w:tc>
          <w:tcPr>
            <w:tcW w:type="dxa" w:w="1471"/>
            <w:tcBorders>
              <w:top w:val="single" w:color="000000" w:sz="4"/>
              <w:left w:val="single" w:color="000000" w:sz="4"/>
              <w:bottom w:val="single" w:color="000000" w:sz="4"/>
              <w:right w:val="single" w:color="000000" w:sz="4"/>
            </w:tcBorders>
            <w:vAlign w:val="top"/>
          </w:tcPr>
          <w:p>
            <w:pPr>
              <w:jc w:val="center"/>
            </w:pPr>
            <w:r>
              <w:rPr>
                <w:b/>
                <w:color w:val="000000"/>
                <w:sz w:val="21"/>
              </w:rPr>
              <w:t>项目</w:t>
            </w:r>
          </w:p>
        </w:tc>
        <w:tc>
          <w:tcPr>
            <w:tcW w:type="dxa" w:w="6831"/>
            <w:tcBorders>
              <w:top w:val="single" w:color="000000" w:sz="4"/>
              <w:left w:val="none" w:color="000000" w:sz="4"/>
              <w:bottom w:val="single" w:color="000000" w:sz="4"/>
              <w:right w:val="single" w:color="000000" w:sz="4"/>
            </w:tcBorders>
            <w:vAlign w:val="top"/>
          </w:tcPr>
          <w:p>
            <w:pPr>
              <w:jc w:val="center"/>
            </w:pPr>
            <w:r>
              <w:rPr>
                <w:b/>
                <w:color w:val="000000"/>
                <w:sz w:val="21"/>
              </w:rPr>
              <w:t>参数描述</w:t>
            </w: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1"/>
              </w:rPr>
              <w:t>处理器</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不低于64位4核处理器</w:t>
            </w: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1"/>
              </w:rPr>
              <w:t>内存</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 8GB  DDR4内存，支持最大可扩展至64GB</w:t>
            </w: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1"/>
              </w:rPr>
              <w:t>网络控制器</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标配≥2个千兆RJ45电口</w:t>
            </w: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1"/>
              </w:rPr>
              <w:t>PCIE扩展</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最大可支持≥6个PCIe扩展插槽</w:t>
            </w: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1"/>
              </w:rPr>
              <w:t>硬盘控制器</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 xml:space="preserve">标配SAS_HBA 卡，支持RAID 0/1/10  </w:t>
            </w: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1"/>
              </w:rPr>
              <w:t>存储</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标配≥</w:t>
            </w:r>
            <w:r>
              <w:rPr>
                <w:color w:val="000000"/>
                <w:sz w:val="21"/>
              </w:rPr>
              <w:t>2</w:t>
            </w:r>
            <w:r>
              <w:rPr>
                <w:color w:val="000000"/>
                <w:sz w:val="21"/>
              </w:rPr>
              <w:t>块</w:t>
            </w:r>
            <w:r>
              <w:rPr>
                <w:color w:val="000000"/>
                <w:sz w:val="21"/>
              </w:rPr>
              <w:t>1.2TB</w:t>
            </w:r>
            <w:r>
              <w:rPr>
                <w:sz w:val="21"/>
              </w:rPr>
              <w:t xml:space="preserve"> </w:t>
            </w:r>
            <w:r>
              <w:rPr>
                <w:color w:val="000000"/>
                <w:sz w:val="21"/>
              </w:rPr>
              <w:t>2</w:t>
            </w:r>
            <w:r>
              <w:rPr>
                <w:color w:val="000000"/>
                <w:sz w:val="21"/>
              </w:rPr>
              <w:t>.5英寸SAS盘</w:t>
            </w: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1"/>
              </w:rPr>
              <w:t>其他端口</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≥1个千兆RJ-45管理接口</w:t>
            </w:r>
          </w:p>
          <w:p>
            <w:pPr>
              <w:jc w:val="both"/>
            </w:pPr>
            <w:r>
              <w:rPr>
                <w:color w:val="000000"/>
                <w:sz w:val="21"/>
              </w:rPr>
              <w:t>≥4个USB接口</w:t>
            </w:r>
          </w:p>
          <w:p>
            <w:pPr>
              <w:jc w:val="both"/>
            </w:pPr>
            <w:r>
              <w:rPr>
                <w:color w:val="000000"/>
                <w:sz w:val="21"/>
              </w:rPr>
              <w:t>≥1个VGA接口</w:t>
            </w: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1"/>
              </w:rPr>
              <w:t>电源</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高效能550W（1+1）白金冗余电源</w:t>
            </w:r>
          </w:p>
          <w:p>
            <w:pPr>
              <w:jc w:val="both"/>
            </w:pPr>
            <w:r>
              <w:rPr>
                <w:color w:val="000000"/>
                <w:sz w:val="21"/>
              </w:rPr>
              <w:t>支持200-240V 50/60Hz AC/HVDC</w:t>
            </w: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1"/>
              </w:rPr>
              <w:t>散热</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≥3组热插拔冗余风扇</w:t>
            </w: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1"/>
              </w:rPr>
              <w:t>显卡</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集成显示控制器，≥32MB显存</w:t>
            </w: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1"/>
              </w:rPr>
              <w:t>环境温度要求</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工作时5℃～40℃</w:t>
            </w:r>
          </w:p>
          <w:p>
            <w:pPr>
              <w:jc w:val="both"/>
            </w:pPr>
            <w:r>
              <w:rPr>
                <w:color w:val="000000"/>
                <w:sz w:val="21"/>
              </w:rPr>
              <w:t>运输存储-40℃～60℃</w:t>
            </w: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1"/>
              </w:rPr>
              <w:t>相对湿度要求</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工作时35％～80％ RH</w:t>
            </w:r>
          </w:p>
          <w:p>
            <w:pPr>
              <w:jc w:val="both"/>
            </w:pPr>
            <w:r>
              <w:rPr>
                <w:color w:val="000000"/>
                <w:sz w:val="21"/>
              </w:rPr>
              <w:t>运输存储20％～93％ RH</w:t>
            </w:r>
          </w:p>
        </w:tc>
      </w:tr>
    </w:tbl>
    <w:p>
      <w:pPr>
        <w:jc w:val="both"/>
      </w:pPr>
    </w:p>
    <w:p>
      <w:pPr>
        <w:jc w:val="both"/>
      </w:pPr>
      <w:r>
        <w:rPr>
          <w:color w:val="000000"/>
          <w:sz w:val="21"/>
        </w:rPr>
        <w:t>（</w:t>
      </w:r>
      <w:r>
        <w:rPr>
          <w:color w:val="000000"/>
          <w:sz w:val="21"/>
        </w:rPr>
        <w:t>10）流媒体转发扩容服务器</w:t>
      </w:r>
    </w:p>
    <w:tbl>
      <w:tblPr>
        <w:tblW w:w="0" w:type="auto"/>
        <w:tblBorders>
          <w:top w:val="none" w:color="000000" w:sz="4"/>
          <w:left w:val="none" w:color="000000" w:sz="4"/>
          <w:bottom w:val="none" w:color="000000" w:sz="4"/>
          <w:right w:val="none" w:color="000000" w:sz="4"/>
          <w:insideH w:val="none"/>
          <w:insideV w:val="none"/>
        </w:tblBorders>
      </w:tblPr>
      <w:tblGrid>
        <w:gridCol w:w="1471"/>
        <w:gridCol w:w="6831"/>
      </w:tblGrid>
      <w:tr>
        <w:tc>
          <w:tcPr>
            <w:tcW w:type="dxa" w:w="1471"/>
            <w:tcBorders>
              <w:top w:val="single" w:color="000000" w:sz="4"/>
              <w:left w:val="single" w:color="000000" w:sz="4"/>
              <w:bottom w:val="single" w:color="000000" w:sz="4"/>
              <w:right w:val="single" w:color="000000" w:sz="4"/>
            </w:tcBorders>
            <w:vAlign w:val="top"/>
          </w:tcPr>
          <w:p>
            <w:pPr>
              <w:jc w:val="center"/>
            </w:pPr>
            <w:r>
              <w:rPr>
                <w:b/>
                <w:color w:val="000000"/>
                <w:sz w:val="21"/>
              </w:rPr>
              <w:t>项目</w:t>
            </w:r>
          </w:p>
        </w:tc>
        <w:tc>
          <w:tcPr>
            <w:tcW w:type="dxa" w:w="6831"/>
            <w:tcBorders>
              <w:top w:val="single" w:color="000000" w:sz="4"/>
              <w:left w:val="none" w:color="000000" w:sz="4"/>
              <w:bottom w:val="single" w:color="000000" w:sz="4"/>
              <w:right w:val="single" w:color="000000" w:sz="4"/>
            </w:tcBorders>
            <w:vAlign w:val="top"/>
          </w:tcPr>
          <w:p>
            <w:pPr>
              <w:jc w:val="center"/>
            </w:pPr>
            <w:r>
              <w:rPr>
                <w:b/>
                <w:color w:val="000000"/>
                <w:sz w:val="21"/>
              </w:rPr>
              <w:t>参数描述</w:t>
            </w: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1"/>
              </w:rPr>
              <w:t>处理器</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不低于64位4核处理器</w:t>
            </w: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1"/>
              </w:rPr>
              <w:t>内存</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 8GB  DDR4内存，支持最大可扩展至64GB</w:t>
            </w: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1"/>
              </w:rPr>
              <w:t>网络控制器</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标配≥2个千兆RJ45电口</w:t>
            </w: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1"/>
              </w:rPr>
              <w:t>PCIE扩展</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最大可支持≥6个PCIe扩展插槽</w:t>
            </w: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1"/>
              </w:rPr>
              <w:t>硬盘控制器</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 xml:space="preserve">标配SAS_HBA 卡，支持RAID 0/1/10  </w:t>
            </w: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1"/>
              </w:rPr>
              <w:t>存储</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标配≥</w:t>
            </w:r>
            <w:r>
              <w:rPr>
                <w:color w:val="000000"/>
                <w:sz w:val="21"/>
              </w:rPr>
              <w:t>2</w:t>
            </w:r>
            <w:r>
              <w:rPr>
                <w:color w:val="000000"/>
                <w:sz w:val="21"/>
              </w:rPr>
              <w:t>块</w:t>
            </w:r>
            <w:r>
              <w:rPr>
                <w:color w:val="000000"/>
                <w:sz w:val="21"/>
              </w:rPr>
              <w:t>1.2TB</w:t>
            </w:r>
            <w:r>
              <w:rPr>
                <w:sz w:val="21"/>
              </w:rPr>
              <w:t xml:space="preserve"> </w:t>
            </w:r>
            <w:r>
              <w:rPr>
                <w:color w:val="000000"/>
                <w:sz w:val="21"/>
              </w:rPr>
              <w:t>2</w:t>
            </w:r>
            <w:r>
              <w:rPr>
                <w:color w:val="000000"/>
                <w:sz w:val="21"/>
              </w:rPr>
              <w:t>.5英寸SAS盘</w:t>
            </w: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1"/>
              </w:rPr>
              <w:t>其他端口</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≥1个千兆RJ-45管理接口</w:t>
            </w:r>
          </w:p>
          <w:p>
            <w:pPr>
              <w:jc w:val="both"/>
            </w:pPr>
            <w:r>
              <w:rPr>
                <w:color w:val="000000"/>
                <w:sz w:val="21"/>
              </w:rPr>
              <w:t>≥4个USB接口</w:t>
            </w:r>
          </w:p>
          <w:p>
            <w:pPr>
              <w:jc w:val="both"/>
            </w:pPr>
            <w:r>
              <w:rPr>
                <w:color w:val="000000"/>
                <w:sz w:val="21"/>
              </w:rPr>
              <w:t>≥1个VGA接口</w:t>
            </w: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1"/>
              </w:rPr>
              <w:t>电源</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高效能550W（1+1）白金冗余电源</w:t>
            </w:r>
          </w:p>
          <w:p>
            <w:pPr>
              <w:jc w:val="both"/>
            </w:pPr>
            <w:r>
              <w:rPr>
                <w:color w:val="000000"/>
                <w:sz w:val="21"/>
              </w:rPr>
              <w:t>支持200-240V 50/60Hz AC/HVDC</w:t>
            </w: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1"/>
              </w:rPr>
              <w:t>散热</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≥3组热插拔冗余风扇</w:t>
            </w: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1"/>
              </w:rPr>
              <w:t>显卡</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集成显示控制器，≥32MB显存</w:t>
            </w: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1"/>
              </w:rPr>
              <w:t>环境温度要求</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工作时5℃～40℃</w:t>
            </w:r>
          </w:p>
          <w:p>
            <w:pPr>
              <w:jc w:val="both"/>
            </w:pPr>
            <w:r>
              <w:rPr>
                <w:color w:val="000000"/>
                <w:sz w:val="21"/>
              </w:rPr>
              <w:t>运输存储-40℃～60℃</w:t>
            </w:r>
          </w:p>
        </w:tc>
      </w:tr>
      <w:tr>
        <w:tc>
          <w:tcPr>
            <w:tcW w:type="dxa" w:w="1471"/>
            <w:tcBorders>
              <w:top w:val="none" w:color="000000" w:sz="4"/>
              <w:left w:val="single" w:color="000000" w:sz="4"/>
              <w:bottom w:val="single" w:color="000000" w:sz="4"/>
              <w:right w:val="single" w:color="000000" w:sz="4"/>
            </w:tcBorders>
            <w:vAlign w:val="top"/>
          </w:tcPr>
          <w:p>
            <w:pPr>
              <w:jc w:val="center"/>
            </w:pPr>
            <w:r>
              <w:rPr>
                <w:color w:val="000000"/>
                <w:sz w:val="21"/>
              </w:rPr>
              <w:t>相对湿度要求</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工作时35％～80％ RH</w:t>
            </w:r>
          </w:p>
          <w:p>
            <w:pPr>
              <w:jc w:val="both"/>
            </w:pPr>
            <w:r>
              <w:rPr>
                <w:color w:val="000000"/>
                <w:sz w:val="21"/>
              </w:rPr>
              <w:t>运输存储20％～93％ RH</w:t>
            </w:r>
          </w:p>
        </w:tc>
      </w:tr>
    </w:tbl>
    <w:p>
      <w:pPr>
        <w:jc w:val="both"/>
      </w:pPr>
    </w:p>
    <w:p>
      <w:pPr>
        <w:jc w:val="both"/>
      </w:pPr>
      <w:r>
        <w:rPr>
          <w:color w:val="000000"/>
          <w:sz w:val="21"/>
        </w:rPr>
        <w:t>（</w:t>
      </w:r>
      <w:r>
        <w:rPr>
          <w:color w:val="000000"/>
          <w:sz w:val="21"/>
        </w:rPr>
        <w:t>11）36盘位磁盘阵列</w:t>
      </w:r>
    </w:p>
    <w:tbl>
      <w:tblPr>
        <w:tblW w:w="0" w:type="auto"/>
        <w:tblBorders>
          <w:top w:val="none" w:color="000000" w:sz="4"/>
          <w:left w:val="none" w:color="000000" w:sz="4"/>
          <w:bottom w:val="none" w:color="000000" w:sz="4"/>
          <w:right w:val="none" w:color="000000" w:sz="4"/>
          <w:insideH w:val="none"/>
          <w:insideV w:val="none"/>
        </w:tblBorders>
      </w:tblPr>
      <w:tblGrid>
        <w:gridCol w:w="1663"/>
        <w:gridCol w:w="6628"/>
      </w:tblGrid>
      <w:tr>
        <w:tc>
          <w:tcPr>
            <w:tcW w:type="dxa" w:w="1663"/>
            <w:tcBorders>
              <w:top w:val="single" w:color="000000" w:sz="4"/>
              <w:left w:val="single" w:color="000000" w:sz="4"/>
              <w:bottom w:val="single" w:color="000000" w:sz="4"/>
              <w:right w:val="single" w:color="000000" w:sz="4"/>
            </w:tcBorders>
            <w:vAlign w:val="top"/>
          </w:tcPr>
          <w:p>
            <w:pPr>
              <w:jc w:val="center"/>
            </w:pPr>
            <w:r>
              <w:rPr>
                <w:color w:val="000000"/>
                <w:sz w:val="21"/>
              </w:rPr>
              <w:t>功能项</w:t>
            </w:r>
          </w:p>
        </w:tc>
        <w:tc>
          <w:tcPr>
            <w:tcW w:type="dxa" w:w="6628"/>
            <w:tcBorders>
              <w:top w:val="single" w:color="000000" w:sz="4"/>
              <w:left w:val="none" w:color="000000" w:sz="4"/>
              <w:bottom w:val="single" w:color="000000" w:sz="4"/>
              <w:right w:val="single" w:color="000000" w:sz="4"/>
            </w:tcBorders>
            <w:vAlign w:val="top"/>
          </w:tcPr>
          <w:p>
            <w:pPr>
              <w:jc w:val="center"/>
            </w:pPr>
            <w:r>
              <w:rPr>
                <w:color w:val="000000"/>
                <w:sz w:val="21"/>
              </w:rPr>
              <w:t>技术参数要求</w:t>
            </w:r>
          </w:p>
        </w:tc>
      </w:tr>
      <w:tr>
        <w:tc>
          <w:tcPr>
            <w:tcW w:type="dxa" w:w="1663"/>
            <w:tcBorders>
              <w:top w:val="none" w:color="000000" w:sz="4"/>
              <w:left w:val="single" w:color="000000" w:sz="4"/>
              <w:bottom w:val="single" w:color="000000" w:sz="4"/>
              <w:right w:val="single" w:color="000000" w:sz="4"/>
            </w:tcBorders>
            <w:vAlign w:val="top"/>
          </w:tcPr>
          <w:p>
            <w:pPr>
              <w:jc w:val="both"/>
            </w:pPr>
            <w:r>
              <w:rPr>
                <w:color w:val="000000"/>
                <w:sz w:val="21"/>
              </w:rPr>
              <w:t>录像模式：视频（2Mbps）+图片</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不少于</w:t>
            </w:r>
            <w:r>
              <w:rPr>
                <w:color w:val="000000"/>
                <w:sz w:val="21"/>
              </w:rPr>
              <w:t>768</w:t>
            </w:r>
            <w:r>
              <w:rPr>
                <w:color w:val="000000"/>
                <w:sz w:val="21"/>
              </w:rPr>
              <w:t>路</w:t>
            </w:r>
            <w:r>
              <w:rPr>
                <w:color w:val="000000"/>
                <w:sz w:val="21"/>
              </w:rPr>
              <w:t>2</w:t>
            </w:r>
            <w:r>
              <w:rPr>
                <w:color w:val="000000"/>
                <w:sz w:val="21"/>
              </w:rPr>
              <w:t>Mbps</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处理器</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64位多核处理器</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高速缓存</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不低于4</w:t>
            </w:r>
            <w:r>
              <w:rPr>
                <w:color w:val="000000"/>
                <w:sz w:val="21"/>
              </w:rPr>
              <w:t>GB</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磁盘数量</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不少于</w:t>
            </w:r>
            <w:r>
              <w:rPr>
                <w:color w:val="000000"/>
                <w:sz w:val="21"/>
              </w:rPr>
              <w:t>36</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磁盘接口</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SATA</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磁盘容量</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2</w:t>
            </w:r>
            <w:r>
              <w:rPr>
                <w:color w:val="000000"/>
                <w:sz w:val="21"/>
              </w:rPr>
              <w:t>TB/</w:t>
            </w:r>
            <w:r>
              <w:rPr>
                <w:color w:val="000000"/>
                <w:sz w:val="21"/>
              </w:rPr>
              <w:t>4</w:t>
            </w:r>
            <w:r>
              <w:rPr>
                <w:color w:val="000000"/>
                <w:sz w:val="21"/>
              </w:rPr>
              <w:t>T</w:t>
            </w:r>
            <w:r>
              <w:rPr>
                <w:color w:val="000000"/>
                <w:sz w:val="21"/>
              </w:rPr>
              <w:t>B/6</w:t>
            </w:r>
            <w:r>
              <w:rPr>
                <w:color w:val="000000"/>
                <w:sz w:val="21"/>
              </w:rPr>
              <w:t>TB</w:t>
            </w:r>
            <w:r>
              <w:rPr>
                <w:color w:val="000000"/>
                <w:sz w:val="21"/>
              </w:rPr>
              <w:t>/8</w:t>
            </w:r>
            <w:r>
              <w:rPr>
                <w:color w:val="000000"/>
                <w:sz w:val="21"/>
              </w:rPr>
              <w:t>TB</w:t>
            </w:r>
            <w:r>
              <w:rPr>
                <w:color w:val="000000"/>
                <w:sz w:val="21"/>
              </w:rPr>
              <w:t>/10</w:t>
            </w:r>
            <w:r>
              <w:rPr>
                <w:color w:val="000000"/>
                <w:sz w:val="21"/>
              </w:rPr>
              <w:t>TB</w:t>
            </w:r>
            <w:r>
              <w:rPr>
                <w:color w:val="000000"/>
                <w:sz w:val="21"/>
              </w:rPr>
              <w:t>/12T</w:t>
            </w:r>
            <w:r>
              <w:rPr>
                <w:color w:val="000000"/>
                <w:sz w:val="21"/>
              </w:rPr>
              <w:t>B/</w:t>
            </w:r>
            <w:r>
              <w:rPr>
                <w:color w:val="000000"/>
                <w:sz w:val="21"/>
              </w:rPr>
              <w:t>14T</w:t>
            </w:r>
            <w:r>
              <w:rPr>
                <w:color w:val="000000"/>
                <w:sz w:val="21"/>
              </w:rPr>
              <w:t>B/</w:t>
            </w:r>
            <w:r>
              <w:rPr>
                <w:color w:val="000000"/>
                <w:sz w:val="21"/>
              </w:rPr>
              <w:t>16T</w:t>
            </w:r>
            <w:r>
              <w:rPr>
                <w:color w:val="000000"/>
                <w:sz w:val="21"/>
              </w:rPr>
              <w:t>B</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视频直存</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支持国际GB/T 28181和Onvif视频流直存模式；支持iSCSI直存功能，前端网络摄像机和设备之间可直接通过iSCSI协议进行块存储</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录像方式</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定时录像、手动录像、报警录像等多种录像方式</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查询方式</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按时间、事件类型查询</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下载方式</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快速下载、批量下载</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管理方式</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基于Web的GUI，支持多设备统一管理</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报警方式</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声、光，短信、页面等</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故障告警</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当设备发生磁盘、IP冲突、网口降速、电源故障、RAID故障、RAID降级、温度超限、风扇故障、码流异常、电池故障、无硬盘、存储错误、录像丢帧、网络安全异常、SSD健康异常、无热备盘、存储空间满、Mac冲突、登录锁定等故障时，可发出声光指示、数码管/液晶显示器显示或通过E-mail/短信发送或SNMP Trap报警</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日志下载</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U盘自动下载、登陆网页本地保存</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网络协议</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RTSP、ONVIF、PSIA、GB/T28181</w:t>
            </w:r>
          </w:p>
        </w:tc>
      </w:tr>
      <w:tr>
        <w:tc>
          <w:tcPr>
            <w:tcW w:type="dxa" w:w="1663"/>
            <w:tcBorders>
              <w:top w:val="none" w:color="000000" w:sz="4"/>
              <w:left w:val="single" w:color="000000" w:sz="4"/>
              <w:bottom w:val="single" w:color="000000" w:sz="4"/>
              <w:right w:val="single" w:color="000000" w:sz="4"/>
            </w:tcBorders>
            <w:vAlign w:val="top"/>
          </w:tcPr>
          <w:p>
            <w:pPr>
              <w:jc w:val="both"/>
            </w:pPr>
            <w:r>
              <w:rPr>
                <w:color w:val="000000"/>
                <w:sz w:val="21"/>
              </w:rPr>
              <w:t>SAS信号量相互通信功能</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▲支持扩展 MiniSAS HD 接口， 支持通过电口 SAS 线或光口 SAS 线进行互联， 能够通过 SAS 线进行上行和下行的数据通信（提供公安部权威检测机构出具的检测报告原件或复印件，并加盖原厂商公章或投标专用章）</w:t>
            </w:r>
          </w:p>
        </w:tc>
      </w:tr>
      <w:tr>
        <w:tc>
          <w:tcPr>
            <w:tcW w:type="dxa" w:w="1663"/>
            <w:tcBorders>
              <w:top w:val="none" w:color="000000" w:sz="4"/>
              <w:left w:val="single" w:color="000000" w:sz="4"/>
              <w:bottom w:val="single" w:color="000000" w:sz="4"/>
              <w:right w:val="single" w:color="000000" w:sz="4"/>
            </w:tcBorders>
            <w:vAlign w:val="top"/>
          </w:tcPr>
          <w:p>
            <w:pPr>
              <w:jc w:val="both"/>
            </w:pPr>
            <w:r>
              <w:rPr>
                <w:color w:val="000000"/>
                <w:sz w:val="21"/>
              </w:rPr>
              <w:t>多设备SAS数据通信环功能</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▲支持任意N台设备（N≥2） 通过 SAS数据线组成环状结构集群， 设备集群之间数据能够通过环状结构进行传递和通信， 其中任意 1 台设备都可以访问其下游设备中的数据（提供公安部权威检测机构出具的检测报告原件或复印件，并加盖原厂商公章或投标专用章）</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数据</w:t>
            </w:r>
            <w:r>
              <w:rPr>
                <w:color w:val="000000"/>
                <w:sz w:val="21"/>
              </w:rPr>
              <w:t>接口</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不少于2</w:t>
            </w:r>
            <w:r>
              <w:rPr>
                <w:color w:val="000000"/>
                <w:sz w:val="21"/>
              </w:rPr>
              <w:t>个</w:t>
            </w:r>
            <w:r>
              <w:rPr>
                <w:color w:val="000000"/>
                <w:sz w:val="21"/>
              </w:rPr>
              <w:t>千兆</w:t>
            </w:r>
            <w:r>
              <w:rPr>
                <w:color w:val="000000"/>
                <w:sz w:val="21"/>
              </w:rPr>
              <w:t>以太网口</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管理接口</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不少于1个千兆以太网口</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USB接口</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不少于</w:t>
            </w:r>
            <w:r>
              <w:rPr>
                <w:color w:val="000000"/>
                <w:sz w:val="21"/>
              </w:rPr>
              <w:t>2</w:t>
            </w:r>
            <w:r>
              <w:rPr>
                <w:color w:val="000000"/>
                <w:sz w:val="21"/>
              </w:rPr>
              <w:t>个</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VGA接口</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不少于1个</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电源</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冗余电源（1+1）</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功耗（含盘）</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工作功耗：≤</w:t>
            </w:r>
            <w:r>
              <w:rPr>
                <w:color w:val="000000"/>
                <w:sz w:val="21"/>
              </w:rPr>
              <w:t>550</w:t>
            </w:r>
            <w:r>
              <w:rPr>
                <w:color w:val="000000"/>
                <w:sz w:val="21"/>
              </w:rPr>
              <w:t>W；</w:t>
            </w:r>
          </w:p>
          <w:p>
            <w:pPr>
              <w:jc w:val="both"/>
            </w:pPr>
            <w:r>
              <w:rPr>
                <w:color w:val="000000"/>
                <w:sz w:val="21"/>
              </w:rPr>
              <w:t>额定功耗：≤800W</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环境温度</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工作：</w:t>
            </w:r>
            <w:r>
              <w:rPr>
                <w:color w:val="000000"/>
                <w:sz w:val="21"/>
              </w:rPr>
              <w:t>5℃～35℃</w:t>
            </w:r>
            <w:r>
              <w:rPr>
                <w:color w:val="000000"/>
                <w:sz w:val="21"/>
              </w:rPr>
              <w:t>储藏：-20</w:t>
            </w:r>
            <w:r>
              <w:rPr>
                <w:color w:val="000000"/>
                <w:sz w:val="21"/>
              </w:rPr>
              <w:t>℃～</w:t>
            </w:r>
            <w:r>
              <w:rPr>
                <w:color w:val="000000"/>
                <w:sz w:val="21"/>
              </w:rPr>
              <w:t>70</w:t>
            </w:r>
            <w:r>
              <w:rPr>
                <w:color w:val="000000"/>
                <w:sz w:val="21"/>
              </w:rPr>
              <w:t>℃</w:t>
            </w:r>
          </w:p>
        </w:tc>
      </w:tr>
      <w:tr>
        <w:tc>
          <w:tcPr>
            <w:tcW w:type="dxa" w:w="1663"/>
            <w:tcBorders>
              <w:top w:val="none" w:color="000000" w:sz="4"/>
              <w:left w:val="single" w:color="000000" w:sz="4"/>
              <w:bottom w:val="single" w:color="000000" w:sz="4"/>
              <w:right w:val="single" w:color="000000" w:sz="4"/>
            </w:tcBorders>
            <w:vAlign w:val="top"/>
          </w:tcPr>
          <w:p>
            <w:pPr>
              <w:jc w:val="center"/>
            </w:pPr>
            <w:r>
              <w:rPr>
                <w:color w:val="000000"/>
                <w:sz w:val="21"/>
              </w:rPr>
              <w:t>环境湿度</w:t>
            </w:r>
          </w:p>
        </w:tc>
        <w:tc>
          <w:tcPr>
            <w:tcW w:type="dxa" w:w="6628"/>
            <w:tcBorders>
              <w:top w:val="none" w:color="000000" w:sz="4"/>
              <w:left w:val="none" w:color="000000" w:sz="4"/>
              <w:bottom w:val="single" w:color="000000" w:sz="4"/>
              <w:right w:val="single" w:color="000000" w:sz="4"/>
            </w:tcBorders>
            <w:vAlign w:val="top"/>
          </w:tcPr>
          <w:p>
            <w:pPr>
              <w:jc w:val="both"/>
            </w:pPr>
            <w:r>
              <w:rPr>
                <w:color w:val="000000"/>
                <w:sz w:val="21"/>
              </w:rPr>
              <w:t>工作：20%</w:t>
            </w:r>
            <w:r>
              <w:rPr>
                <w:color w:val="000000"/>
                <w:sz w:val="21"/>
              </w:rPr>
              <w:t>～</w:t>
            </w:r>
            <w:r>
              <w:rPr>
                <w:color w:val="000000"/>
                <w:sz w:val="21"/>
              </w:rPr>
              <w:t>80%RH（无结冰、无凝露）储藏：5%～90%RH（无结冰、无凝露）</w:t>
            </w:r>
          </w:p>
        </w:tc>
      </w:tr>
    </w:tbl>
    <w:p>
      <w:pPr>
        <w:jc w:val="both"/>
      </w:pPr>
    </w:p>
    <w:p>
      <w:pPr>
        <w:jc w:val="both"/>
      </w:pPr>
      <w:r>
        <w:rPr>
          <w:color w:val="000000"/>
          <w:sz w:val="21"/>
        </w:rPr>
        <w:t>（</w:t>
      </w:r>
      <w:r>
        <w:rPr>
          <w:color w:val="000000"/>
          <w:sz w:val="21"/>
        </w:rPr>
        <w:t>12）55寸液晶拼接屏</w:t>
      </w:r>
    </w:p>
    <w:tbl>
      <w:tblPr>
        <w:tblW w:w="0" w:type="auto"/>
        <w:tblBorders>
          <w:top w:val="none" w:color="000000" w:sz="4"/>
          <w:left w:val="none" w:color="000000" w:sz="4"/>
          <w:bottom w:val="none" w:color="000000" w:sz="4"/>
          <w:right w:val="none" w:color="000000" w:sz="4"/>
          <w:insideH w:val="none"/>
          <w:insideV w:val="none"/>
        </w:tblBorders>
      </w:tblPr>
      <w:tblGrid>
        <w:gridCol w:w="1704"/>
        <w:gridCol w:w="6587"/>
      </w:tblGrid>
      <w:tr>
        <w:tc>
          <w:tcPr>
            <w:tcW w:type="dxa" w:w="1704"/>
            <w:tcBorders>
              <w:top w:val="single" w:color="000000" w:sz="4"/>
              <w:left w:val="single" w:color="000000" w:sz="4"/>
              <w:bottom w:val="single" w:color="000000" w:sz="4"/>
              <w:right w:val="single" w:color="000000" w:sz="4"/>
            </w:tcBorders>
            <w:shd w:fill="FFFFFF"/>
            <w:vAlign w:val="top"/>
          </w:tcPr>
          <w:p>
            <w:pPr>
              <w:jc w:val="center"/>
            </w:pPr>
            <w:r>
              <w:rPr>
                <w:color w:val="000000"/>
                <w:sz w:val="21"/>
              </w:rPr>
              <w:t>功能项</w:t>
            </w:r>
          </w:p>
        </w:tc>
        <w:tc>
          <w:tcPr>
            <w:tcW w:type="dxa" w:w="6587"/>
            <w:tcBorders>
              <w:top w:val="single" w:color="000000" w:sz="4"/>
              <w:left w:val="none" w:color="000000" w:sz="4"/>
              <w:bottom w:val="single" w:color="000000" w:sz="4"/>
              <w:right w:val="single" w:color="000000" w:sz="4"/>
            </w:tcBorders>
            <w:shd w:fill="FFFFFF"/>
            <w:vAlign w:val="top"/>
          </w:tcPr>
          <w:p>
            <w:pPr>
              <w:jc w:val="center"/>
            </w:pPr>
            <w:r>
              <w:rPr>
                <w:color w:val="000000"/>
                <w:sz w:val="21"/>
              </w:rPr>
              <w:t>技术参数要求</w:t>
            </w:r>
          </w:p>
        </w:tc>
      </w:tr>
      <w:tr>
        <w:tc>
          <w:tcPr>
            <w:tcW w:type="dxa" w:w="1704"/>
            <w:tcBorders>
              <w:top w:val="none" w:color="000000" w:sz="4"/>
              <w:left w:val="single" w:color="000000" w:sz="4"/>
              <w:bottom w:val="single" w:color="000000" w:sz="4"/>
              <w:right w:val="single" w:color="000000" w:sz="4"/>
            </w:tcBorders>
            <w:shd w:fill="FFFFFF"/>
            <w:vAlign w:val="top"/>
          </w:tcPr>
          <w:p>
            <w:pPr>
              <w:jc w:val="center"/>
            </w:pPr>
            <w:r>
              <w:rPr>
                <w:color w:val="000000"/>
                <w:sz w:val="21"/>
              </w:rPr>
              <w:t>显示尺寸</w:t>
            </w:r>
          </w:p>
        </w:tc>
        <w:tc>
          <w:tcPr>
            <w:tcW w:type="dxa" w:w="6587"/>
            <w:tcBorders>
              <w:top w:val="none" w:color="000000" w:sz="4"/>
              <w:left w:val="none" w:color="000000" w:sz="4"/>
              <w:bottom w:val="single" w:color="000000" w:sz="4"/>
              <w:right w:val="single" w:color="000000" w:sz="4"/>
            </w:tcBorders>
            <w:shd w:fill="FFFFFF"/>
            <w:vAlign w:val="top"/>
          </w:tcPr>
          <w:p>
            <w:pPr>
              <w:jc w:val="both"/>
            </w:pPr>
            <w:r>
              <w:rPr>
                <w:color w:val="000000"/>
                <w:sz w:val="21"/>
              </w:rPr>
              <w:t>≥55 英寸</w:t>
            </w:r>
          </w:p>
        </w:tc>
      </w:tr>
      <w:tr>
        <w:tc>
          <w:tcPr>
            <w:tcW w:type="dxa" w:w="1704"/>
            <w:tcBorders>
              <w:top w:val="none" w:color="000000" w:sz="4"/>
              <w:left w:val="single" w:color="000000" w:sz="4"/>
              <w:bottom w:val="single" w:color="000000" w:sz="4"/>
              <w:right w:val="single" w:color="000000" w:sz="4"/>
            </w:tcBorders>
            <w:shd w:fill="FFFFFF"/>
            <w:vAlign w:val="top"/>
          </w:tcPr>
          <w:p>
            <w:pPr>
              <w:jc w:val="center"/>
            </w:pPr>
            <w:r>
              <w:rPr>
                <w:color w:val="000000"/>
                <w:sz w:val="21"/>
              </w:rPr>
              <w:t>背光源类型</w:t>
            </w:r>
          </w:p>
        </w:tc>
        <w:tc>
          <w:tcPr>
            <w:tcW w:type="dxa" w:w="6587"/>
            <w:tcBorders>
              <w:top w:val="none" w:color="000000" w:sz="4"/>
              <w:left w:val="none" w:color="000000" w:sz="4"/>
              <w:bottom w:val="single" w:color="000000" w:sz="4"/>
              <w:right w:val="single" w:color="000000" w:sz="4"/>
            </w:tcBorders>
            <w:shd w:fill="FFFFFF"/>
            <w:vAlign w:val="top"/>
          </w:tcPr>
          <w:p>
            <w:pPr>
              <w:jc w:val="both"/>
            </w:pPr>
            <w:r>
              <w:rPr>
                <w:color w:val="000000"/>
                <w:sz w:val="21"/>
              </w:rPr>
              <w:t>LED直下式背光源</w:t>
            </w:r>
          </w:p>
        </w:tc>
      </w:tr>
      <w:tr>
        <w:tc>
          <w:tcPr>
            <w:tcW w:type="dxa" w:w="1704"/>
            <w:tcBorders>
              <w:top w:val="none" w:color="000000" w:sz="4"/>
              <w:left w:val="single" w:color="000000" w:sz="4"/>
              <w:bottom w:val="single" w:color="000000" w:sz="4"/>
              <w:right w:val="single" w:color="000000" w:sz="4"/>
            </w:tcBorders>
            <w:shd w:fill="FFFFFF"/>
            <w:vAlign w:val="top"/>
          </w:tcPr>
          <w:p>
            <w:pPr>
              <w:jc w:val="center"/>
            </w:pPr>
            <w:r>
              <w:rPr>
                <w:color w:val="000000"/>
                <w:sz w:val="21"/>
              </w:rPr>
              <w:t>像素间距</w:t>
            </w:r>
          </w:p>
        </w:tc>
        <w:tc>
          <w:tcPr>
            <w:tcW w:type="dxa" w:w="6587"/>
            <w:tcBorders>
              <w:top w:val="none" w:color="000000" w:sz="4"/>
              <w:left w:val="none" w:color="000000" w:sz="4"/>
              <w:bottom w:val="single" w:color="000000" w:sz="4"/>
              <w:right w:val="single" w:color="000000" w:sz="4"/>
            </w:tcBorders>
            <w:shd w:fill="FFFFFF"/>
            <w:vAlign w:val="top"/>
          </w:tcPr>
          <w:p>
            <w:pPr>
              <w:jc w:val="both"/>
            </w:pPr>
            <w:r>
              <w:rPr>
                <w:color w:val="000000"/>
                <w:sz w:val="21"/>
              </w:rPr>
              <w:t>≤0.63 mm</w:t>
            </w:r>
          </w:p>
        </w:tc>
      </w:tr>
      <w:tr>
        <w:tc>
          <w:tcPr>
            <w:tcW w:type="dxa" w:w="1704"/>
            <w:tcBorders>
              <w:top w:val="none" w:color="000000" w:sz="4"/>
              <w:left w:val="single" w:color="000000" w:sz="4"/>
              <w:bottom w:val="single" w:color="000000" w:sz="4"/>
              <w:right w:val="single" w:color="000000" w:sz="4"/>
            </w:tcBorders>
            <w:shd w:fill="FFFFFF"/>
            <w:vAlign w:val="top"/>
          </w:tcPr>
          <w:p>
            <w:pPr>
              <w:jc w:val="center"/>
            </w:pPr>
            <w:r>
              <w:rPr>
                <w:color w:val="000000"/>
                <w:sz w:val="21"/>
              </w:rPr>
              <w:t>物理拼缝</w:t>
            </w:r>
          </w:p>
        </w:tc>
        <w:tc>
          <w:tcPr>
            <w:tcW w:type="dxa" w:w="6587"/>
            <w:tcBorders>
              <w:top w:val="none" w:color="000000" w:sz="4"/>
              <w:left w:val="none" w:color="000000" w:sz="4"/>
              <w:bottom w:val="single" w:color="000000" w:sz="4"/>
              <w:right w:val="single" w:color="000000" w:sz="4"/>
            </w:tcBorders>
            <w:shd w:fill="FFFFFF"/>
            <w:vAlign w:val="top"/>
          </w:tcPr>
          <w:p>
            <w:pPr>
              <w:jc w:val="both"/>
            </w:pPr>
            <w:r>
              <w:rPr>
                <w:color w:val="000000"/>
                <w:sz w:val="21"/>
              </w:rPr>
              <w:t>≤3</w:t>
            </w:r>
            <w:r>
              <w:rPr>
                <w:color w:val="000000"/>
                <w:sz w:val="21"/>
              </w:rPr>
              <w:t>.</w:t>
            </w:r>
            <w:r>
              <w:rPr>
                <w:color w:val="000000"/>
                <w:sz w:val="21"/>
              </w:rPr>
              <w:t>5 mm</w:t>
            </w:r>
          </w:p>
        </w:tc>
      </w:tr>
      <w:tr>
        <w:tc>
          <w:tcPr>
            <w:tcW w:type="dxa" w:w="1704"/>
            <w:tcBorders>
              <w:top w:val="none" w:color="000000" w:sz="4"/>
              <w:left w:val="single" w:color="000000" w:sz="4"/>
              <w:bottom w:val="single" w:color="000000" w:sz="4"/>
              <w:right w:val="single" w:color="000000" w:sz="4"/>
            </w:tcBorders>
            <w:shd w:fill="FFFFFF"/>
            <w:vAlign w:val="top"/>
          </w:tcPr>
          <w:p>
            <w:pPr>
              <w:jc w:val="center"/>
            </w:pPr>
            <w:r>
              <w:rPr>
                <w:color w:val="000000"/>
                <w:sz w:val="21"/>
              </w:rPr>
              <w:t>边框宽度</w:t>
            </w:r>
          </w:p>
        </w:tc>
        <w:tc>
          <w:tcPr>
            <w:tcW w:type="dxa" w:w="6587"/>
            <w:tcBorders>
              <w:top w:val="none" w:color="000000" w:sz="4"/>
              <w:left w:val="none" w:color="000000" w:sz="4"/>
              <w:bottom w:val="single" w:color="000000" w:sz="4"/>
              <w:right w:val="single" w:color="000000" w:sz="4"/>
            </w:tcBorders>
            <w:shd w:fill="FFFFFF"/>
            <w:vAlign w:val="top"/>
          </w:tcPr>
          <w:p>
            <w:pPr>
              <w:jc w:val="both"/>
            </w:pPr>
            <w:r>
              <w:rPr>
                <w:color w:val="000000"/>
                <w:sz w:val="21"/>
              </w:rPr>
              <w:t>≤0.44 mm(左/上)，≤0.44 mm(右/下)</w:t>
            </w:r>
          </w:p>
        </w:tc>
      </w:tr>
      <w:tr>
        <w:tc>
          <w:tcPr>
            <w:tcW w:type="dxa" w:w="1704"/>
            <w:tcBorders>
              <w:top w:val="none" w:color="000000" w:sz="4"/>
              <w:left w:val="single" w:color="000000" w:sz="4"/>
              <w:bottom w:val="single" w:color="000000" w:sz="4"/>
              <w:right w:val="single" w:color="000000" w:sz="4"/>
            </w:tcBorders>
            <w:shd w:fill="FFFFFF"/>
            <w:vAlign w:val="top"/>
          </w:tcPr>
          <w:p>
            <w:pPr>
              <w:jc w:val="center"/>
            </w:pPr>
            <w:r>
              <w:rPr>
                <w:color w:val="000000"/>
                <w:sz w:val="21"/>
              </w:rPr>
              <w:t>物理分辨率</w:t>
            </w:r>
          </w:p>
        </w:tc>
        <w:tc>
          <w:tcPr>
            <w:tcW w:type="dxa" w:w="6587"/>
            <w:tcBorders>
              <w:top w:val="none" w:color="000000" w:sz="4"/>
              <w:left w:val="none" w:color="000000" w:sz="4"/>
              <w:bottom w:val="single" w:color="000000" w:sz="4"/>
              <w:right w:val="single" w:color="000000" w:sz="4"/>
            </w:tcBorders>
            <w:shd w:fill="FFFFFF"/>
            <w:vAlign w:val="top"/>
          </w:tcPr>
          <w:p>
            <w:pPr>
              <w:jc w:val="both"/>
            </w:pPr>
            <w:r>
              <w:rPr>
                <w:color w:val="000000"/>
                <w:sz w:val="21"/>
              </w:rPr>
              <w:t>≥1920×1080@60 Hz（向下兼容）</w:t>
            </w:r>
          </w:p>
        </w:tc>
      </w:tr>
      <w:tr>
        <w:tc>
          <w:tcPr>
            <w:tcW w:type="dxa" w:w="1704"/>
            <w:tcBorders>
              <w:top w:val="none" w:color="000000" w:sz="4"/>
              <w:left w:val="single" w:color="000000" w:sz="4"/>
              <w:bottom w:val="single" w:color="000000" w:sz="4"/>
              <w:right w:val="single" w:color="000000" w:sz="4"/>
            </w:tcBorders>
            <w:shd w:fill="FFFFFF"/>
            <w:vAlign w:val="top"/>
          </w:tcPr>
          <w:p>
            <w:pPr>
              <w:jc w:val="center"/>
            </w:pPr>
            <w:r>
              <w:rPr>
                <w:color w:val="000000"/>
                <w:sz w:val="21"/>
              </w:rPr>
              <w:t>亮度</w:t>
            </w:r>
          </w:p>
        </w:tc>
        <w:tc>
          <w:tcPr>
            <w:tcW w:type="dxa" w:w="6587"/>
            <w:tcBorders>
              <w:top w:val="none" w:color="000000" w:sz="4"/>
              <w:left w:val="none" w:color="000000" w:sz="4"/>
              <w:bottom w:val="single" w:color="000000" w:sz="4"/>
              <w:right w:val="single" w:color="000000" w:sz="4"/>
            </w:tcBorders>
            <w:shd w:fill="FFFFFF"/>
            <w:vAlign w:val="top"/>
          </w:tcPr>
          <w:p>
            <w:pPr>
              <w:jc w:val="both"/>
            </w:pPr>
            <w:r>
              <w:rPr>
                <w:color w:val="000000"/>
                <w:sz w:val="21"/>
              </w:rPr>
              <w:t>≥500 cd/m</w:t>
            </w:r>
            <w:r>
              <w:rPr>
                <w:color w:val="000000"/>
                <w:sz w:val="21"/>
              </w:rPr>
              <w:t>²</w:t>
            </w:r>
          </w:p>
        </w:tc>
      </w:tr>
      <w:tr>
        <w:tc>
          <w:tcPr>
            <w:tcW w:type="dxa" w:w="1704"/>
            <w:tcBorders>
              <w:top w:val="none" w:color="000000" w:sz="4"/>
              <w:left w:val="single" w:color="000000" w:sz="4"/>
              <w:bottom w:val="single" w:color="000000" w:sz="4"/>
              <w:right w:val="single" w:color="000000" w:sz="4"/>
            </w:tcBorders>
            <w:shd w:fill="FFFFFF"/>
            <w:vAlign w:val="top"/>
          </w:tcPr>
          <w:p>
            <w:pPr>
              <w:jc w:val="center"/>
            </w:pPr>
            <w:r>
              <w:rPr>
                <w:color w:val="000000"/>
                <w:sz w:val="21"/>
              </w:rPr>
              <w:t>可视角</w:t>
            </w:r>
          </w:p>
        </w:tc>
        <w:tc>
          <w:tcPr>
            <w:tcW w:type="dxa" w:w="6587"/>
            <w:tcBorders>
              <w:top w:val="none" w:color="000000" w:sz="4"/>
              <w:left w:val="none" w:color="000000" w:sz="4"/>
              <w:bottom w:val="single" w:color="000000" w:sz="4"/>
              <w:right w:val="single" w:color="000000" w:sz="4"/>
            </w:tcBorders>
            <w:shd w:fill="FFFFFF"/>
            <w:vAlign w:val="top"/>
          </w:tcPr>
          <w:p>
            <w:pPr>
              <w:jc w:val="both"/>
            </w:pPr>
            <w:r>
              <w:rPr>
                <w:color w:val="000000"/>
                <w:sz w:val="21"/>
              </w:rPr>
              <w:t>≥178°(水平)/ ≥178°(垂直)</w:t>
            </w:r>
          </w:p>
        </w:tc>
      </w:tr>
      <w:tr>
        <w:tc>
          <w:tcPr>
            <w:tcW w:type="dxa" w:w="1704"/>
            <w:tcBorders>
              <w:top w:val="none" w:color="000000" w:sz="4"/>
              <w:left w:val="single" w:color="000000" w:sz="4"/>
              <w:bottom w:val="single" w:color="000000" w:sz="4"/>
              <w:right w:val="single" w:color="000000" w:sz="4"/>
            </w:tcBorders>
            <w:shd w:fill="FFFFFF"/>
            <w:vAlign w:val="top"/>
          </w:tcPr>
          <w:p>
            <w:pPr>
              <w:jc w:val="center"/>
            </w:pPr>
            <w:r>
              <w:rPr>
                <w:color w:val="000000"/>
                <w:sz w:val="21"/>
              </w:rPr>
              <w:t>对比度</w:t>
            </w:r>
          </w:p>
        </w:tc>
        <w:tc>
          <w:tcPr>
            <w:tcW w:type="dxa" w:w="6587"/>
            <w:tcBorders>
              <w:top w:val="none" w:color="000000" w:sz="4"/>
              <w:left w:val="none" w:color="000000" w:sz="4"/>
              <w:bottom w:val="single" w:color="000000" w:sz="4"/>
              <w:right w:val="single" w:color="000000" w:sz="4"/>
            </w:tcBorders>
            <w:shd w:fill="FFFFFF"/>
            <w:vAlign w:val="top"/>
          </w:tcPr>
          <w:p>
            <w:pPr>
              <w:jc w:val="both"/>
            </w:pPr>
            <w:r>
              <w:rPr>
                <w:color w:val="000000"/>
                <w:sz w:val="21"/>
              </w:rPr>
              <w:t>≥1200:1</w:t>
            </w:r>
          </w:p>
        </w:tc>
      </w:tr>
      <w:tr>
        <w:tc>
          <w:tcPr>
            <w:tcW w:type="dxa" w:w="1704"/>
            <w:tcBorders>
              <w:top w:val="none" w:color="000000" w:sz="4"/>
              <w:left w:val="single" w:color="000000" w:sz="4"/>
              <w:bottom w:val="single" w:color="000000" w:sz="4"/>
              <w:right w:val="single" w:color="000000" w:sz="4"/>
            </w:tcBorders>
            <w:shd w:fill="FFFFFF"/>
            <w:vAlign w:val="top"/>
          </w:tcPr>
          <w:p>
            <w:pPr>
              <w:jc w:val="center"/>
            </w:pPr>
            <w:r>
              <w:rPr>
                <w:color w:val="000000"/>
                <w:sz w:val="21"/>
              </w:rPr>
              <w:t>响应时间</w:t>
            </w:r>
          </w:p>
        </w:tc>
        <w:tc>
          <w:tcPr>
            <w:tcW w:type="dxa" w:w="6587"/>
            <w:tcBorders>
              <w:top w:val="none" w:color="000000" w:sz="4"/>
              <w:left w:val="none" w:color="000000" w:sz="4"/>
              <w:bottom w:val="single" w:color="000000" w:sz="4"/>
              <w:right w:val="single" w:color="000000" w:sz="4"/>
            </w:tcBorders>
            <w:shd w:fill="FFFFFF"/>
            <w:vAlign w:val="top"/>
          </w:tcPr>
          <w:p>
            <w:pPr>
              <w:jc w:val="both"/>
            </w:pPr>
            <w:r>
              <w:rPr>
                <w:color w:val="000000"/>
                <w:sz w:val="21"/>
              </w:rPr>
              <w:t>≤8 ms (G to G)</w:t>
            </w:r>
          </w:p>
        </w:tc>
      </w:tr>
      <w:tr>
        <w:tc>
          <w:tcPr>
            <w:tcW w:type="dxa" w:w="1704"/>
            <w:tcBorders>
              <w:top w:val="none" w:color="000000" w:sz="4"/>
              <w:left w:val="single" w:color="000000" w:sz="4"/>
              <w:bottom w:val="single" w:color="000000" w:sz="4"/>
              <w:right w:val="single" w:color="000000" w:sz="4"/>
            </w:tcBorders>
            <w:shd w:fill="FFFFFF"/>
            <w:vAlign w:val="top"/>
          </w:tcPr>
          <w:p>
            <w:pPr>
              <w:jc w:val="center"/>
            </w:pPr>
            <w:r>
              <w:rPr>
                <w:color w:val="000000"/>
                <w:sz w:val="21"/>
              </w:rPr>
              <w:t>噪音</w:t>
            </w:r>
          </w:p>
        </w:tc>
        <w:tc>
          <w:tcPr>
            <w:tcW w:type="dxa" w:w="6587"/>
            <w:tcBorders>
              <w:top w:val="none" w:color="000000" w:sz="4"/>
              <w:left w:val="none" w:color="000000" w:sz="4"/>
              <w:bottom w:val="single" w:color="000000" w:sz="4"/>
              <w:right w:val="single" w:color="000000" w:sz="4"/>
            </w:tcBorders>
            <w:shd w:fill="FFFFFF"/>
            <w:vAlign w:val="top"/>
          </w:tcPr>
          <w:p>
            <w:pPr>
              <w:jc w:val="both"/>
            </w:pPr>
            <w:r>
              <w:rPr>
                <w:color w:val="000000"/>
                <w:sz w:val="21"/>
              </w:rPr>
              <w:t>▲液晶显示单元通过GB/T18313-2001测量，距离屏幕水平0.5米/垂直0.45米时的工作噪音≤8dB（提供封面同时具备CMA、CNAS盖章的第三方检测机构出具的检测报告复印件并加盖原厂商公章或投标专用章）</w:t>
            </w:r>
          </w:p>
        </w:tc>
      </w:tr>
      <w:tr>
        <w:tc>
          <w:tcPr>
            <w:tcW w:type="dxa" w:w="1704"/>
            <w:tcBorders>
              <w:top w:val="none" w:color="000000" w:sz="4"/>
              <w:left w:val="single" w:color="000000" w:sz="4"/>
              <w:bottom w:val="single" w:color="000000" w:sz="4"/>
              <w:right w:val="single" w:color="000000" w:sz="4"/>
            </w:tcBorders>
            <w:shd w:fill="FFFFFF"/>
            <w:vAlign w:val="top"/>
          </w:tcPr>
          <w:p>
            <w:pPr>
              <w:jc w:val="center"/>
            </w:pPr>
            <w:r>
              <w:rPr>
                <w:color w:val="000000"/>
                <w:sz w:val="21"/>
              </w:rPr>
              <w:t>光学拼缝</w:t>
            </w:r>
          </w:p>
        </w:tc>
        <w:tc>
          <w:tcPr>
            <w:tcW w:type="dxa" w:w="6587"/>
            <w:tcBorders>
              <w:top w:val="none" w:color="000000" w:sz="4"/>
              <w:left w:val="none" w:color="000000" w:sz="4"/>
              <w:bottom w:val="single" w:color="000000" w:sz="4"/>
              <w:right w:val="single" w:color="000000" w:sz="4"/>
            </w:tcBorders>
            <w:shd w:fill="FFFFFF"/>
            <w:vAlign w:val="top"/>
          </w:tcPr>
          <w:p>
            <w:pPr>
              <w:jc w:val="both"/>
            </w:pPr>
            <w:r>
              <w:rPr>
                <w:color w:val="000000"/>
                <w:sz w:val="21"/>
              </w:rPr>
              <w:t>液晶拼接单元光学拼缝符合SJ/T11710-2018液晶拼接系统验收规范标准工程检查要求</w:t>
            </w:r>
          </w:p>
        </w:tc>
      </w:tr>
      <w:tr>
        <w:tc>
          <w:tcPr>
            <w:tcW w:type="dxa" w:w="1704"/>
            <w:tcBorders>
              <w:top w:val="none" w:color="000000" w:sz="4"/>
              <w:left w:val="single" w:color="000000" w:sz="4"/>
              <w:bottom w:val="single" w:color="000000" w:sz="4"/>
              <w:right w:val="single" w:color="000000" w:sz="4"/>
            </w:tcBorders>
            <w:shd w:fill="FFFFFF"/>
            <w:vAlign w:val="top"/>
          </w:tcPr>
          <w:p>
            <w:pPr>
              <w:jc w:val="center"/>
            </w:pPr>
            <w:r>
              <w:rPr>
                <w:color w:val="000000"/>
                <w:sz w:val="21"/>
              </w:rPr>
              <w:t>音视频输入接口</w:t>
            </w:r>
          </w:p>
        </w:tc>
        <w:tc>
          <w:tcPr>
            <w:tcW w:type="dxa" w:w="6587"/>
            <w:tcBorders>
              <w:top w:val="none" w:color="000000" w:sz="4"/>
              <w:left w:val="none" w:color="000000" w:sz="4"/>
              <w:bottom w:val="single" w:color="000000" w:sz="4"/>
              <w:right w:val="single" w:color="000000" w:sz="4"/>
            </w:tcBorders>
            <w:shd w:fill="FFFFFF"/>
            <w:vAlign w:val="top"/>
          </w:tcPr>
          <w:p>
            <w:pPr>
              <w:jc w:val="both"/>
            </w:pPr>
            <w:r>
              <w:rPr>
                <w:color w:val="000000"/>
                <w:sz w:val="21"/>
              </w:rPr>
              <w:t>≥1个HDMI，≥1个DVI，≥1个VGA，≥1个PbPr，≥1个CVBS，≥1个USB</w:t>
            </w:r>
          </w:p>
        </w:tc>
      </w:tr>
      <w:tr>
        <w:tc>
          <w:tcPr>
            <w:tcW w:type="dxa" w:w="1704"/>
            <w:tcBorders>
              <w:top w:val="none" w:color="000000" w:sz="4"/>
              <w:left w:val="single" w:color="000000" w:sz="4"/>
              <w:bottom w:val="single" w:color="000000" w:sz="4"/>
              <w:right w:val="single" w:color="000000" w:sz="4"/>
            </w:tcBorders>
            <w:shd w:fill="FFFFFF"/>
            <w:vAlign w:val="top"/>
          </w:tcPr>
          <w:p>
            <w:pPr>
              <w:jc w:val="center"/>
            </w:pPr>
            <w:r>
              <w:rPr>
                <w:color w:val="000000"/>
                <w:sz w:val="21"/>
              </w:rPr>
              <w:t>音视频输出接口</w:t>
            </w:r>
          </w:p>
        </w:tc>
        <w:tc>
          <w:tcPr>
            <w:tcW w:type="dxa" w:w="6587"/>
            <w:tcBorders>
              <w:top w:val="none" w:color="000000" w:sz="4"/>
              <w:left w:val="none" w:color="000000" w:sz="4"/>
              <w:bottom w:val="single" w:color="000000" w:sz="4"/>
              <w:right w:val="single" w:color="000000" w:sz="4"/>
            </w:tcBorders>
            <w:shd w:fill="FFFFFF"/>
            <w:vAlign w:val="top"/>
          </w:tcPr>
          <w:p>
            <w:pPr>
              <w:jc w:val="both"/>
            </w:pPr>
            <w:r>
              <w:rPr>
                <w:color w:val="000000"/>
                <w:sz w:val="21"/>
              </w:rPr>
              <w:t>≥1个DVI，≥1个VGA，≥1个CVBS</w:t>
            </w:r>
          </w:p>
        </w:tc>
      </w:tr>
      <w:tr>
        <w:tc>
          <w:tcPr>
            <w:tcW w:type="dxa" w:w="1704"/>
            <w:tcBorders>
              <w:top w:val="none" w:color="000000" w:sz="4"/>
              <w:left w:val="single" w:color="000000" w:sz="4"/>
              <w:bottom w:val="single" w:color="000000" w:sz="4"/>
              <w:right w:val="single" w:color="000000" w:sz="4"/>
            </w:tcBorders>
            <w:shd w:fill="FFFFFF"/>
            <w:vAlign w:val="top"/>
          </w:tcPr>
          <w:p>
            <w:pPr>
              <w:jc w:val="center"/>
            </w:pPr>
            <w:r>
              <w:rPr>
                <w:color w:val="000000"/>
                <w:sz w:val="21"/>
              </w:rPr>
              <w:t>控制接口</w:t>
            </w:r>
          </w:p>
        </w:tc>
        <w:tc>
          <w:tcPr>
            <w:tcW w:type="dxa" w:w="6587"/>
            <w:tcBorders>
              <w:top w:val="none" w:color="000000" w:sz="4"/>
              <w:left w:val="none" w:color="000000" w:sz="4"/>
              <w:bottom w:val="single" w:color="000000" w:sz="4"/>
              <w:right w:val="single" w:color="000000" w:sz="4"/>
            </w:tcBorders>
            <w:shd w:fill="FFFFFF"/>
            <w:vAlign w:val="top"/>
          </w:tcPr>
          <w:p>
            <w:pPr>
              <w:jc w:val="both"/>
            </w:pPr>
            <w:r>
              <w:rPr>
                <w:color w:val="000000"/>
                <w:sz w:val="21"/>
              </w:rPr>
              <w:t>≥1个RS232输入，≥1个RS232输出</w:t>
            </w:r>
          </w:p>
        </w:tc>
      </w:tr>
      <w:tr>
        <w:tc>
          <w:tcPr>
            <w:tcW w:type="dxa" w:w="1704"/>
            <w:tcBorders>
              <w:top w:val="none" w:color="000000" w:sz="4"/>
              <w:left w:val="single" w:color="000000" w:sz="4"/>
              <w:bottom w:val="single" w:color="000000" w:sz="4"/>
              <w:right w:val="single" w:color="000000" w:sz="4"/>
            </w:tcBorders>
            <w:shd w:fill="FFFFFF"/>
            <w:vAlign w:val="top"/>
          </w:tcPr>
          <w:p>
            <w:pPr>
              <w:jc w:val="center"/>
            </w:pPr>
            <w:r>
              <w:rPr>
                <w:color w:val="000000"/>
                <w:sz w:val="21"/>
              </w:rPr>
              <w:t>光学性能</w:t>
            </w:r>
          </w:p>
        </w:tc>
        <w:tc>
          <w:tcPr>
            <w:tcW w:type="dxa" w:w="6587"/>
            <w:tcBorders>
              <w:top w:val="none" w:color="000000" w:sz="4"/>
              <w:left w:val="none" w:color="000000" w:sz="4"/>
              <w:bottom w:val="single" w:color="000000" w:sz="4"/>
              <w:right w:val="single" w:color="000000" w:sz="4"/>
            </w:tcBorders>
            <w:shd w:fill="FFFFFF"/>
            <w:vAlign w:val="top"/>
          </w:tcPr>
          <w:p>
            <w:pPr>
              <w:jc w:val="both"/>
            </w:pPr>
            <w:r>
              <w:rPr>
                <w:color w:val="000000"/>
                <w:sz w:val="21"/>
              </w:rPr>
              <w:t>液晶拼接单元光学性能（偏振度、透过率、色调）符合GB/T25275-2010规范要求</w:t>
            </w:r>
          </w:p>
        </w:tc>
      </w:tr>
      <w:tr>
        <w:tc>
          <w:tcPr>
            <w:tcW w:type="dxa" w:w="1704"/>
            <w:tcBorders>
              <w:top w:val="none" w:color="000000" w:sz="4"/>
              <w:left w:val="single" w:color="000000" w:sz="4"/>
              <w:bottom w:val="single" w:color="000000" w:sz="4"/>
              <w:right w:val="single" w:color="000000" w:sz="4"/>
            </w:tcBorders>
            <w:shd w:fill="FFFFFF"/>
            <w:vAlign w:val="top"/>
          </w:tcPr>
          <w:p>
            <w:pPr>
              <w:jc w:val="center"/>
            </w:pPr>
            <w:r>
              <w:rPr>
                <w:color w:val="000000"/>
                <w:sz w:val="21"/>
              </w:rPr>
              <w:t>风扇散热性能</w:t>
            </w:r>
          </w:p>
        </w:tc>
        <w:tc>
          <w:tcPr>
            <w:tcW w:type="dxa" w:w="6587"/>
            <w:tcBorders>
              <w:top w:val="none" w:color="000000" w:sz="4"/>
              <w:left w:val="none" w:color="000000" w:sz="4"/>
              <w:bottom w:val="single" w:color="000000" w:sz="4"/>
              <w:right w:val="single" w:color="000000" w:sz="4"/>
            </w:tcBorders>
            <w:shd w:fill="FFFFFF"/>
            <w:vAlign w:val="top"/>
          </w:tcPr>
          <w:p>
            <w:pPr>
              <w:jc w:val="both"/>
            </w:pPr>
            <w:r>
              <w:rPr>
                <w:color w:val="000000"/>
                <w:sz w:val="21"/>
              </w:rPr>
              <w:t>≥60%</w:t>
            </w:r>
          </w:p>
        </w:tc>
      </w:tr>
      <w:tr>
        <w:tc>
          <w:tcPr>
            <w:tcW w:type="dxa" w:w="1704"/>
            <w:tcBorders>
              <w:top w:val="none" w:color="000000" w:sz="4"/>
              <w:left w:val="single" w:color="000000" w:sz="4"/>
              <w:bottom w:val="single" w:color="000000" w:sz="4"/>
              <w:right w:val="single" w:color="000000" w:sz="4"/>
            </w:tcBorders>
            <w:shd w:fill="FFFFFF"/>
            <w:vAlign w:val="top"/>
          </w:tcPr>
          <w:p>
            <w:pPr>
              <w:jc w:val="center"/>
            </w:pPr>
            <w:r>
              <w:rPr>
                <w:color w:val="000000"/>
                <w:sz w:val="21"/>
              </w:rPr>
              <w:t>耐用性</w:t>
            </w:r>
          </w:p>
        </w:tc>
        <w:tc>
          <w:tcPr>
            <w:tcW w:type="dxa" w:w="6587"/>
            <w:tcBorders>
              <w:top w:val="none" w:color="000000" w:sz="4"/>
              <w:left w:val="none" w:color="000000" w:sz="4"/>
              <w:bottom w:val="single" w:color="000000" w:sz="4"/>
              <w:right w:val="single" w:color="000000" w:sz="4"/>
            </w:tcBorders>
            <w:shd w:fill="FFFFFF"/>
            <w:vAlign w:val="top"/>
          </w:tcPr>
          <w:p>
            <w:pPr>
              <w:jc w:val="both"/>
            </w:pPr>
            <w:r>
              <w:rPr>
                <w:color w:val="000000"/>
                <w:sz w:val="21"/>
              </w:rPr>
              <w:t>连续运行24小时，液晶表面中心温度≤50℃，边缘测试点与中心温差≤10℃</w:t>
            </w:r>
          </w:p>
        </w:tc>
      </w:tr>
      <w:tr>
        <w:tc>
          <w:tcPr>
            <w:tcW w:type="dxa" w:w="1704"/>
            <w:tcBorders>
              <w:top w:val="none" w:color="000000" w:sz="4"/>
              <w:left w:val="single" w:color="000000" w:sz="4"/>
              <w:bottom w:val="single" w:color="000000" w:sz="4"/>
              <w:right w:val="single" w:color="000000" w:sz="4"/>
            </w:tcBorders>
            <w:shd w:fill="FFFFFF"/>
            <w:vAlign w:val="top"/>
          </w:tcPr>
          <w:p>
            <w:pPr>
              <w:jc w:val="center"/>
            </w:pPr>
            <w:r>
              <w:rPr>
                <w:color w:val="000000"/>
                <w:sz w:val="21"/>
              </w:rPr>
              <w:t>电源</w:t>
            </w:r>
          </w:p>
        </w:tc>
        <w:tc>
          <w:tcPr>
            <w:tcW w:type="dxa" w:w="6587"/>
            <w:tcBorders>
              <w:top w:val="none" w:color="000000" w:sz="4"/>
              <w:left w:val="none" w:color="000000" w:sz="4"/>
              <w:bottom w:val="single" w:color="000000" w:sz="4"/>
              <w:right w:val="single" w:color="000000" w:sz="4"/>
            </w:tcBorders>
            <w:shd w:fill="FFFFFF"/>
            <w:vAlign w:val="top"/>
          </w:tcPr>
          <w:p>
            <w:pPr>
              <w:jc w:val="both"/>
            </w:pPr>
            <w:r>
              <w:rPr>
                <w:color w:val="000000"/>
                <w:sz w:val="21"/>
              </w:rPr>
              <w:t>100～240 VAC， 50/60 Hz</w:t>
            </w:r>
          </w:p>
        </w:tc>
      </w:tr>
      <w:tr>
        <w:tc>
          <w:tcPr>
            <w:tcW w:type="dxa" w:w="1704"/>
            <w:tcBorders>
              <w:top w:val="none" w:color="000000" w:sz="4"/>
              <w:left w:val="single" w:color="000000" w:sz="4"/>
              <w:bottom w:val="single" w:color="000000" w:sz="4"/>
              <w:right w:val="single" w:color="000000" w:sz="4"/>
            </w:tcBorders>
            <w:shd w:fill="FFFFFF"/>
            <w:vAlign w:val="top"/>
          </w:tcPr>
          <w:p>
            <w:pPr>
              <w:jc w:val="center"/>
            </w:pPr>
            <w:r>
              <w:rPr>
                <w:color w:val="000000"/>
                <w:sz w:val="21"/>
              </w:rPr>
              <w:t>功耗</w:t>
            </w:r>
          </w:p>
        </w:tc>
        <w:tc>
          <w:tcPr>
            <w:tcW w:type="dxa" w:w="6587"/>
            <w:tcBorders>
              <w:top w:val="none" w:color="000000" w:sz="4"/>
              <w:left w:val="none" w:color="000000" w:sz="4"/>
              <w:bottom w:val="single" w:color="000000" w:sz="4"/>
              <w:right w:val="single" w:color="000000" w:sz="4"/>
            </w:tcBorders>
            <w:shd w:fill="FFFFFF"/>
            <w:vAlign w:val="top"/>
          </w:tcPr>
          <w:p>
            <w:pPr>
              <w:jc w:val="both"/>
            </w:pPr>
            <w:r>
              <w:rPr>
                <w:color w:val="000000"/>
                <w:sz w:val="21"/>
              </w:rPr>
              <w:t>≤200 W</w:t>
            </w:r>
          </w:p>
        </w:tc>
      </w:tr>
      <w:tr>
        <w:tc>
          <w:tcPr>
            <w:tcW w:type="dxa" w:w="1704"/>
            <w:tcBorders>
              <w:top w:val="none" w:color="000000" w:sz="4"/>
              <w:left w:val="single" w:color="000000" w:sz="4"/>
              <w:bottom w:val="single" w:color="000000" w:sz="4"/>
              <w:right w:val="single" w:color="000000" w:sz="4"/>
            </w:tcBorders>
            <w:shd w:fill="FFFFFF"/>
            <w:vAlign w:val="top"/>
          </w:tcPr>
          <w:p>
            <w:pPr>
              <w:jc w:val="center"/>
            </w:pPr>
            <w:r>
              <w:rPr>
                <w:color w:val="000000"/>
                <w:sz w:val="21"/>
              </w:rPr>
              <w:t>待机功耗</w:t>
            </w:r>
          </w:p>
        </w:tc>
        <w:tc>
          <w:tcPr>
            <w:tcW w:type="dxa" w:w="6587"/>
            <w:tcBorders>
              <w:top w:val="none" w:color="000000" w:sz="4"/>
              <w:left w:val="none" w:color="000000" w:sz="4"/>
              <w:bottom w:val="single" w:color="000000" w:sz="4"/>
              <w:right w:val="single" w:color="000000" w:sz="4"/>
            </w:tcBorders>
            <w:shd w:fill="FFFFFF"/>
            <w:vAlign w:val="top"/>
          </w:tcPr>
          <w:p>
            <w:pPr>
              <w:jc w:val="both"/>
            </w:pPr>
            <w:r>
              <w:rPr>
                <w:color w:val="000000"/>
                <w:sz w:val="21"/>
              </w:rPr>
              <w:t>≤1 W</w:t>
            </w:r>
          </w:p>
        </w:tc>
      </w:tr>
      <w:tr>
        <w:tc>
          <w:tcPr>
            <w:tcW w:type="dxa" w:w="1704"/>
            <w:tcBorders>
              <w:top w:val="none" w:color="000000" w:sz="4"/>
              <w:left w:val="single" w:color="000000" w:sz="4"/>
              <w:bottom w:val="single" w:color="000000" w:sz="4"/>
              <w:right w:val="single" w:color="000000" w:sz="4"/>
            </w:tcBorders>
            <w:shd w:fill="FFFFFF"/>
            <w:vAlign w:val="top"/>
          </w:tcPr>
          <w:p>
            <w:pPr>
              <w:jc w:val="center"/>
            </w:pPr>
            <w:r>
              <w:rPr>
                <w:color w:val="000000"/>
                <w:sz w:val="21"/>
              </w:rPr>
              <w:t>工作温度</w:t>
            </w:r>
          </w:p>
        </w:tc>
        <w:tc>
          <w:tcPr>
            <w:tcW w:type="dxa" w:w="6587"/>
            <w:tcBorders>
              <w:top w:val="none" w:color="000000" w:sz="4"/>
              <w:left w:val="none" w:color="000000" w:sz="4"/>
              <w:bottom w:val="single" w:color="000000" w:sz="4"/>
              <w:right w:val="single" w:color="000000" w:sz="4"/>
            </w:tcBorders>
            <w:shd w:fill="FFFFFF"/>
            <w:vAlign w:val="top"/>
          </w:tcPr>
          <w:p>
            <w:pPr>
              <w:jc w:val="both"/>
            </w:pPr>
            <w:r>
              <w:rPr>
                <w:color w:val="000000"/>
                <w:sz w:val="21"/>
              </w:rPr>
              <w:t>至少0℃～40℃</w:t>
            </w:r>
          </w:p>
        </w:tc>
      </w:tr>
      <w:tr>
        <w:tc>
          <w:tcPr>
            <w:tcW w:type="dxa" w:w="1704"/>
            <w:tcBorders>
              <w:top w:val="none" w:color="000000" w:sz="4"/>
              <w:left w:val="single" w:color="000000" w:sz="4"/>
              <w:bottom w:val="single" w:color="000000" w:sz="4"/>
              <w:right w:val="single" w:color="000000" w:sz="4"/>
            </w:tcBorders>
            <w:shd w:fill="FFFFFF"/>
            <w:vAlign w:val="top"/>
          </w:tcPr>
          <w:p>
            <w:pPr>
              <w:jc w:val="center"/>
            </w:pPr>
            <w:r>
              <w:rPr>
                <w:color w:val="000000"/>
                <w:sz w:val="21"/>
              </w:rPr>
              <w:t>工作湿度</w:t>
            </w:r>
          </w:p>
        </w:tc>
        <w:tc>
          <w:tcPr>
            <w:tcW w:type="dxa" w:w="6587"/>
            <w:tcBorders>
              <w:top w:val="none" w:color="000000" w:sz="4"/>
              <w:left w:val="none" w:color="000000" w:sz="4"/>
              <w:bottom w:val="single" w:color="000000" w:sz="4"/>
              <w:right w:val="single" w:color="000000" w:sz="4"/>
            </w:tcBorders>
            <w:shd w:fill="FFFFFF"/>
            <w:vAlign w:val="top"/>
          </w:tcPr>
          <w:p>
            <w:pPr>
              <w:jc w:val="both"/>
            </w:pPr>
            <w:r>
              <w:rPr>
                <w:color w:val="000000"/>
                <w:sz w:val="21"/>
              </w:rPr>
              <w:t>至少10%～90% RH（无冷凝水）</w:t>
            </w:r>
          </w:p>
        </w:tc>
      </w:tr>
      <w:tr>
        <w:tc>
          <w:tcPr>
            <w:tcW w:type="dxa" w:w="1704"/>
            <w:tcBorders>
              <w:top w:val="none" w:color="000000" w:sz="4"/>
              <w:left w:val="single" w:color="000000" w:sz="4"/>
              <w:bottom w:val="single" w:color="000000" w:sz="4"/>
              <w:right w:val="single" w:color="000000" w:sz="4"/>
            </w:tcBorders>
            <w:shd w:fill="FFFFFF"/>
            <w:vAlign w:val="top"/>
          </w:tcPr>
          <w:p>
            <w:pPr>
              <w:jc w:val="center"/>
            </w:pPr>
            <w:r>
              <w:rPr>
                <w:color w:val="000000"/>
                <w:sz w:val="21"/>
              </w:rPr>
              <w:t>材质要求</w:t>
            </w:r>
          </w:p>
        </w:tc>
        <w:tc>
          <w:tcPr>
            <w:tcW w:type="dxa" w:w="6587"/>
            <w:tcBorders>
              <w:top w:val="none" w:color="000000" w:sz="4"/>
              <w:left w:val="none" w:color="000000" w:sz="4"/>
              <w:bottom w:val="single" w:color="000000" w:sz="4"/>
              <w:right w:val="single" w:color="000000" w:sz="4"/>
            </w:tcBorders>
            <w:shd w:fill="FFFFFF"/>
            <w:vAlign w:val="top"/>
          </w:tcPr>
          <w:p>
            <w:pPr>
              <w:jc w:val="both"/>
            </w:pPr>
            <w:r>
              <w:rPr>
                <w:color w:val="000000"/>
                <w:sz w:val="21"/>
              </w:rPr>
              <w:t>为保护环境要求，需满足中国电器电子产品有害物质限制使用的要求</w:t>
            </w:r>
          </w:p>
        </w:tc>
      </w:tr>
    </w:tbl>
    <w:p>
      <w:pPr>
        <w:jc w:val="both"/>
      </w:pPr>
    </w:p>
    <w:p>
      <w:pPr>
        <w:jc w:val="both"/>
      </w:pPr>
      <w:r>
        <w:rPr>
          <w:color w:val="000000"/>
          <w:sz w:val="21"/>
        </w:rPr>
        <w:t>（</w:t>
      </w:r>
      <w:r>
        <w:rPr>
          <w:color w:val="000000"/>
          <w:sz w:val="21"/>
        </w:rPr>
        <w:t>13）高清解码器</w:t>
      </w:r>
    </w:p>
    <w:tbl>
      <w:tblPr>
        <w:tblW w:w="0" w:type="auto"/>
        <w:tblBorders>
          <w:top w:val="none" w:color="000000" w:sz="4"/>
          <w:left w:val="none" w:color="000000" w:sz="4"/>
          <w:bottom w:val="none" w:color="000000" w:sz="4"/>
          <w:right w:val="none" w:color="000000" w:sz="4"/>
          <w:insideH w:val="none"/>
          <w:insideV w:val="none"/>
        </w:tblBorders>
      </w:tblPr>
      <w:tblGrid>
        <w:gridCol w:w="1472"/>
        <w:gridCol w:w="6831"/>
      </w:tblGrid>
      <w:tr>
        <w:tc>
          <w:tcPr>
            <w:tcW w:type="dxa" w:w="1472"/>
            <w:tcBorders>
              <w:top w:val="single" w:color="000000" w:sz="4"/>
              <w:left w:val="single" w:color="000000" w:sz="4"/>
              <w:bottom w:val="single" w:color="000000" w:sz="4"/>
              <w:right w:val="single" w:color="000000" w:sz="4"/>
            </w:tcBorders>
            <w:vAlign w:val="top"/>
          </w:tcPr>
          <w:p>
            <w:pPr>
              <w:jc w:val="center"/>
            </w:pPr>
            <w:r>
              <w:rPr>
                <w:b/>
                <w:color w:val="000000"/>
                <w:sz w:val="21"/>
              </w:rPr>
              <w:t>项目</w:t>
            </w:r>
          </w:p>
        </w:tc>
        <w:tc>
          <w:tcPr>
            <w:tcW w:type="dxa" w:w="6831"/>
            <w:tcBorders>
              <w:top w:val="single" w:color="000000" w:sz="4"/>
              <w:left w:val="none" w:color="000000" w:sz="4"/>
              <w:bottom w:val="single" w:color="000000" w:sz="4"/>
              <w:right w:val="single" w:color="000000" w:sz="4"/>
            </w:tcBorders>
            <w:vAlign w:val="top"/>
          </w:tcPr>
          <w:p>
            <w:pPr>
              <w:jc w:val="center"/>
            </w:pPr>
            <w:r>
              <w:rPr>
                <w:b/>
                <w:color w:val="000000"/>
                <w:sz w:val="21"/>
              </w:rPr>
              <w:t>参数描述</w:t>
            </w:r>
          </w:p>
        </w:tc>
      </w:tr>
      <w:tr>
        <w:tc>
          <w:tcPr>
            <w:tcW w:type="dxa" w:w="1472"/>
            <w:tcBorders>
              <w:top w:val="none" w:color="000000" w:sz="4"/>
              <w:left w:val="single" w:color="000000" w:sz="4"/>
              <w:bottom w:val="single" w:color="000000" w:sz="4"/>
              <w:right w:val="single" w:color="000000" w:sz="4"/>
            </w:tcBorders>
            <w:vAlign w:val="top"/>
          </w:tcPr>
          <w:p>
            <w:pPr>
              <w:jc w:val="center"/>
            </w:pPr>
            <w:r>
              <w:rPr>
                <w:color w:val="000000"/>
                <w:sz w:val="21"/>
              </w:rPr>
              <w:t>解码分辨率</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不低于</w:t>
            </w:r>
            <w:r>
              <w:rPr>
                <w:color w:val="000000"/>
                <w:sz w:val="21"/>
              </w:rPr>
              <w:t>3200W像素</w:t>
            </w:r>
          </w:p>
        </w:tc>
      </w:tr>
      <w:tr>
        <w:tc>
          <w:tcPr>
            <w:tcW w:type="dxa" w:w="1472"/>
            <w:tcBorders>
              <w:top w:val="none" w:color="000000" w:sz="4"/>
              <w:left w:val="single" w:color="000000" w:sz="4"/>
              <w:bottom w:val="single" w:color="000000" w:sz="4"/>
              <w:right w:val="single" w:color="000000" w:sz="4"/>
            </w:tcBorders>
            <w:vAlign w:val="top"/>
          </w:tcPr>
          <w:p>
            <w:pPr>
              <w:jc w:val="center"/>
            </w:pPr>
            <w:r>
              <w:rPr>
                <w:color w:val="000000"/>
                <w:sz w:val="21"/>
              </w:rPr>
              <w:t>解码通道</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不少于</w:t>
            </w:r>
            <w:r>
              <w:rPr>
                <w:color w:val="000000"/>
                <w:sz w:val="21"/>
              </w:rPr>
              <w:t>96</w:t>
            </w:r>
            <w:r>
              <w:rPr>
                <w:color w:val="000000"/>
                <w:sz w:val="21"/>
              </w:rPr>
              <w:t>个</w:t>
            </w:r>
          </w:p>
        </w:tc>
      </w:tr>
      <w:tr>
        <w:tc>
          <w:tcPr>
            <w:tcW w:type="dxa" w:w="1472"/>
            <w:tcBorders>
              <w:top w:val="none" w:color="000000" w:sz="4"/>
              <w:left w:val="single" w:color="000000" w:sz="4"/>
              <w:bottom w:val="single" w:color="000000" w:sz="4"/>
              <w:right w:val="single" w:color="000000" w:sz="4"/>
            </w:tcBorders>
            <w:vAlign w:val="top"/>
          </w:tcPr>
          <w:p>
            <w:pPr>
              <w:jc w:val="center"/>
            </w:pPr>
            <w:r>
              <w:rPr>
                <w:color w:val="000000"/>
                <w:sz w:val="21"/>
              </w:rPr>
              <w:t>解码能力</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支持</w:t>
            </w:r>
            <w:r>
              <w:rPr>
                <w:color w:val="000000"/>
                <w:sz w:val="21"/>
              </w:rPr>
              <w:t>不少于</w:t>
            </w:r>
            <w:r>
              <w:rPr>
                <w:color w:val="000000"/>
                <w:sz w:val="21"/>
              </w:rPr>
              <w:t>6路3200W，或</w:t>
            </w:r>
            <w:r>
              <w:rPr>
                <w:color w:val="000000"/>
                <w:sz w:val="21"/>
              </w:rPr>
              <w:t>不少于</w:t>
            </w:r>
            <w:r>
              <w:rPr>
                <w:color w:val="000000"/>
                <w:sz w:val="21"/>
              </w:rPr>
              <w:t>12路1600W，或</w:t>
            </w:r>
            <w:r>
              <w:rPr>
                <w:color w:val="000000"/>
                <w:sz w:val="21"/>
              </w:rPr>
              <w:t>不少于</w:t>
            </w:r>
            <w:r>
              <w:rPr>
                <w:color w:val="000000"/>
                <w:sz w:val="21"/>
              </w:rPr>
              <w:t>15路1200W，或</w:t>
            </w:r>
            <w:r>
              <w:rPr>
                <w:color w:val="000000"/>
                <w:sz w:val="21"/>
              </w:rPr>
              <w:t>不少于</w:t>
            </w:r>
            <w:r>
              <w:rPr>
                <w:color w:val="000000"/>
                <w:sz w:val="21"/>
              </w:rPr>
              <w:t>24路800W，或</w:t>
            </w:r>
            <w:r>
              <w:rPr>
                <w:color w:val="000000"/>
                <w:sz w:val="21"/>
              </w:rPr>
              <w:t>不少于</w:t>
            </w:r>
            <w:r>
              <w:rPr>
                <w:color w:val="000000"/>
                <w:sz w:val="21"/>
              </w:rPr>
              <w:t>30路600W，或</w:t>
            </w:r>
            <w:r>
              <w:rPr>
                <w:color w:val="000000"/>
                <w:sz w:val="21"/>
              </w:rPr>
              <w:t>不少于</w:t>
            </w:r>
            <w:r>
              <w:rPr>
                <w:color w:val="000000"/>
                <w:sz w:val="21"/>
              </w:rPr>
              <w:t>48路400W，或</w:t>
            </w:r>
            <w:r>
              <w:rPr>
                <w:color w:val="000000"/>
                <w:sz w:val="21"/>
              </w:rPr>
              <w:t>不少于</w:t>
            </w:r>
            <w:r>
              <w:rPr>
                <w:color w:val="000000"/>
                <w:sz w:val="21"/>
              </w:rPr>
              <w:t>96路200W及以下分辨率同时实时解码</w:t>
            </w:r>
          </w:p>
        </w:tc>
      </w:tr>
      <w:tr>
        <w:tc>
          <w:tcPr>
            <w:tcW w:type="dxa" w:w="1472"/>
            <w:tcBorders>
              <w:top w:val="none" w:color="000000" w:sz="4"/>
              <w:left w:val="single" w:color="000000" w:sz="4"/>
              <w:bottom w:val="single" w:color="000000" w:sz="4"/>
              <w:right w:val="single" w:color="000000" w:sz="4"/>
            </w:tcBorders>
            <w:vAlign w:val="top"/>
          </w:tcPr>
          <w:p>
            <w:pPr>
              <w:jc w:val="center"/>
            </w:pPr>
            <w:r>
              <w:rPr>
                <w:color w:val="000000"/>
                <w:sz w:val="21"/>
              </w:rPr>
              <w:t>画面分割数</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1/2/4/6/8/9/12/16/25</w:t>
            </w:r>
          </w:p>
        </w:tc>
      </w:tr>
      <w:tr>
        <w:tc>
          <w:tcPr>
            <w:tcW w:type="dxa" w:w="1472"/>
            <w:tcBorders>
              <w:top w:val="none" w:color="000000" w:sz="4"/>
              <w:left w:val="single" w:color="000000" w:sz="4"/>
              <w:bottom w:val="single" w:color="000000" w:sz="4"/>
              <w:right w:val="single" w:color="000000" w:sz="4"/>
            </w:tcBorders>
            <w:vAlign w:val="top"/>
          </w:tcPr>
          <w:p>
            <w:pPr>
              <w:jc w:val="center"/>
            </w:pPr>
            <w:r>
              <w:rPr>
                <w:color w:val="000000"/>
                <w:sz w:val="21"/>
              </w:rPr>
              <w:t>视频输入接口</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不少于</w:t>
            </w:r>
            <w:r>
              <w:rPr>
                <w:color w:val="000000"/>
                <w:sz w:val="21"/>
              </w:rPr>
              <w:t>2路HDMI 1.4</w:t>
            </w:r>
          </w:p>
        </w:tc>
      </w:tr>
      <w:tr>
        <w:tc>
          <w:tcPr>
            <w:tcW w:type="dxa" w:w="1472"/>
            <w:tcBorders>
              <w:top w:val="none" w:color="000000" w:sz="4"/>
              <w:left w:val="single" w:color="000000" w:sz="4"/>
              <w:bottom w:val="single" w:color="000000" w:sz="4"/>
              <w:right w:val="single" w:color="000000" w:sz="4"/>
            </w:tcBorders>
            <w:vAlign w:val="top"/>
          </w:tcPr>
          <w:p>
            <w:pPr>
              <w:jc w:val="center"/>
            </w:pPr>
            <w:r>
              <w:rPr>
                <w:color w:val="000000"/>
                <w:sz w:val="21"/>
              </w:rPr>
              <w:t>视频输入</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▲支持≥1路HDMI接入和≥1路DP接入，可同时支持≥2路分辨率为3840*2160 、60HZ的视频图像采集并输出显示（提供公安部权威检测机构出具的检测报告原件或复印件，并加盖原厂商公章或投标专用章）</w:t>
            </w:r>
          </w:p>
        </w:tc>
      </w:tr>
      <w:tr>
        <w:tc>
          <w:tcPr>
            <w:tcW w:type="dxa" w:w="1472"/>
            <w:tcBorders>
              <w:top w:val="none" w:color="000000" w:sz="4"/>
              <w:left w:val="single" w:color="000000" w:sz="4"/>
              <w:bottom w:val="single" w:color="000000" w:sz="4"/>
              <w:right w:val="single" w:color="000000" w:sz="4"/>
            </w:tcBorders>
            <w:vAlign w:val="top"/>
          </w:tcPr>
          <w:p>
            <w:pPr>
              <w:jc w:val="center"/>
            </w:pPr>
            <w:r>
              <w:rPr>
                <w:color w:val="000000"/>
                <w:sz w:val="21"/>
              </w:rPr>
              <w:t>采集功能</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▲支持全链路RGB采集上墙显示，输出图像与采集源图像画质无明显差别。（提供公安部权威检测机构出具的检测报告原件或复印件，并加盖原厂商公章或投标专用章）</w:t>
            </w:r>
          </w:p>
        </w:tc>
      </w:tr>
      <w:tr>
        <w:tc>
          <w:tcPr>
            <w:tcW w:type="dxa" w:w="1472"/>
            <w:tcBorders>
              <w:top w:val="none" w:color="000000" w:sz="4"/>
              <w:left w:val="single" w:color="000000" w:sz="4"/>
              <w:bottom w:val="single" w:color="000000" w:sz="4"/>
              <w:right w:val="single" w:color="000000" w:sz="4"/>
            </w:tcBorders>
            <w:vAlign w:val="top"/>
          </w:tcPr>
          <w:p>
            <w:pPr>
              <w:jc w:val="center"/>
            </w:pPr>
            <w:r>
              <w:rPr>
                <w:color w:val="000000"/>
                <w:sz w:val="21"/>
              </w:rPr>
              <w:t>输入分辨率</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1080p: 1920 × 1080@50/60 Hz,</w:t>
            </w:r>
            <w:r>
              <w:br/>
            </w:r>
            <w:r>
              <w:rPr>
                <w:color w:val="000000"/>
                <w:sz w:val="21"/>
              </w:rPr>
              <w:t>720p: 1280 × 720@50/60 Hz</w:t>
            </w:r>
          </w:p>
        </w:tc>
      </w:tr>
      <w:tr>
        <w:tc>
          <w:tcPr>
            <w:tcW w:type="dxa" w:w="1472"/>
            <w:tcBorders>
              <w:top w:val="none" w:color="000000" w:sz="4"/>
              <w:left w:val="single" w:color="000000" w:sz="4"/>
              <w:bottom w:val="single" w:color="000000" w:sz="4"/>
              <w:right w:val="single" w:color="000000" w:sz="4"/>
            </w:tcBorders>
            <w:vAlign w:val="top"/>
          </w:tcPr>
          <w:p>
            <w:pPr>
              <w:jc w:val="center"/>
            </w:pPr>
            <w:r>
              <w:rPr>
                <w:color w:val="000000"/>
                <w:sz w:val="21"/>
              </w:rPr>
              <w:t>输出分辨率</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4K: 3840 × 2160@30 Hz,</w:t>
            </w:r>
          </w:p>
          <w:p>
            <w:pPr>
              <w:jc w:val="both"/>
            </w:pPr>
            <w:r>
              <w:rPr>
                <w:color w:val="000000"/>
                <w:sz w:val="21"/>
              </w:rPr>
              <w:t>1080p: 1920 × 1080@50/60 Hz,</w:t>
            </w:r>
          </w:p>
          <w:p>
            <w:pPr>
              <w:jc w:val="both"/>
            </w:pPr>
            <w:r>
              <w:rPr>
                <w:color w:val="000000"/>
                <w:sz w:val="21"/>
              </w:rPr>
              <w:t>720p: 1280 × 720@50/60 Hz</w:t>
            </w:r>
          </w:p>
        </w:tc>
      </w:tr>
      <w:tr>
        <w:tc>
          <w:tcPr>
            <w:tcW w:type="dxa" w:w="1472"/>
            <w:tcBorders>
              <w:top w:val="none" w:color="000000" w:sz="4"/>
              <w:left w:val="single" w:color="000000" w:sz="4"/>
              <w:bottom w:val="single" w:color="000000" w:sz="4"/>
              <w:right w:val="single" w:color="000000" w:sz="4"/>
            </w:tcBorders>
            <w:vAlign w:val="top"/>
          </w:tcPr>
          <w:p>
            <w:pPr>
              <w:jc w:val="center"/>
            </w:pPr>
            <w:r>
              <w:rPr>
                <w:color w:val="000000"/>
                <w:sz w:val="21"/>
              </w:rPr>
              <w:t>解码能力</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▲整机最大支持3路8K@60fps/30路4K@30fps/120路1080p@30fps/432路D1视频解码能力, H264和H265解码能力相同。（提供公安部权威检测机构出具的检测报告原件或复印件，并加盖原厂商公章或投标专用章）</w:t>
            </w:r>
          </w:p>
        </w:tc>
      </w:tr>
      <w:tr>
        <w:tc>
          <w:tcPr>
            <w:tcW w:type="dxa" w:w="1472"/>
            <w:tcBorders>
              <w:top w:val="none" w:color="000000" w:sz="4"/>
              <w:left w:val="single" w:color="000000" w:sz="4"/>
              <w:bottom w:val="single" w:color="000000" w:sz="4"/>
              <w:right w:val="single" w:color="000000" w:sz="4"/>
            </w:tcBorders>
            <w:vAlign w:val="top"/>
          </w:tcPr>
          <w:p>
            <w:pPr>
              <w:jc w:val="center"/>
            </w:pPr>
            <w:r>
              <w:rPr>
                <w:color w:val="000000"/>
                <w:sz w:val="21"/>
              </w:rPr>
              <w:t>视频输出接口</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不少于</w:t>
            </w:r>
            <w:r>
              <w:rPr>
                <w:color w:val="000000"/>
                <w:sz w:val="21"/>
              </w:rPr>
              <w:t>12路HDMI</w:t>
            </w:r>
          </w:p>
        </w:tc>
      </w:tr>
      <w:tr>
        <w:tc>
          <w:tcPr>
            <w:tcW w:type="dxa" w:w="1472"/>
            <w:tcBorders>
              <w:top w:val="none" w:color="000000" w:sz="4"/>
              <w:left w:val="single" w:color="000000" w:sz="4"/>
              <w:bottom w:val="single" w:color="000000" w:sz="4"/>
              <w:right w:val="single" w:color="000000" w:sz="4"/>
            </w:tcBorders>
            <w:vAlign w:val="top"/>
          </w:tcPr>
          <w:p>
            <w:pPr>
              <w:jc w:val="center"/>
            </w:pPr>
            <w:r>
              <w:rPr>
                <w:color w:val="000000"/>
                <w:sz w:val="21"/>
              </w:rPr>
              <w:t>网口</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不少于</w:t>
            </w:r>
            <w:r>
              <w:rPr>
                <w:color w:val="000000"/>
                <w:sz w:val="21"/>
              </w:rPr>
              <w:t>2个 RJ45 100 M/1000 Mbps 自适应以太网接口</w:t>
            </w:r>
            <w:r>
              <w:br/>
            </w:r>
            <w:r>
              <w:rPr>
                <w:color w:val="000000"/>
                <w:sz w:val="21"/>
              </w:rPr>
              <w:t>不少于</w:t>
            </w:r>
            <w:r>
              <w:rPr>
                <w:color w:val="000000"/>
                <w:sz w:val="21"/>
              </w:rPr>
              <w:t>2个光口 100 base-FX/1000 base-X</w:t>
            </w:r>
            <w:r>
              <w:br/>
            </w:r>
            <w:r>
              <w:rPr>
                <w:color w:val="000000"/>
                <w:sz w:val="21"/>
              </w:rPr>
              <w:t>支持光电自适应</w:t>
            </w:r>
          </w:p>
        </w:tc>
      </w:tr>
      <w:tr>
        <w:tc>
          <w:tcPr>
            <w:tcW w:type="dxa" w:w="1472"/>
            <w:tcBorders>
              <w:top w:val="none" w:color="000000" w:sz="4"/>
              <w:left w:val="single" w:color="000000" w:sz="4"/>
              <w:bottom w:val="single" w:color="000000" w:sz="4"/>
              <w:right w:val="single" w:color="000000" w:sz="4"/>
            </w:tcBorders>
            <w:vAlign w:val="top"/>
          </w:tcPr>
          <w:p>
            <w:pPr>
              <w:jc w:val="both"/>
            </w:pPr>
            <w:r>
              <w:rPr>
                <w:color w:val="000000"/>
                <w:sz w:val="21"/>
              </w:rPr>
              <w:t>报警输</w:t>
            </w:r>
            <w:r>
              <w:rPr>
                <w:color w:val="000000"/>
                <w:sz w:val="21"/>
              </w:rPr>
              <w:t>入</w:t>
            </w:r>
            <w:r>
              <w:rPr>
                <w:color w:val="000000"/>
                <w:sz w:val="21"/>
              </w:rPr>
              <w:t>接口数</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不少于</w:t>
            </w:r>
            <w:r>
              <w:rPr>
                <w:color w:val="000000"/>
                <w:sz w:val="21"/>
              </w:rPr>
              <w:t>8</w:t>
            </w:r>
          </w:p>
        </w:tc>
      </w:tr>
      <w:tr>
        <w:tc>
          <w:tcPr>
            <w:tcW w:type="dxa" w:w="1472"/>
            <w:tcBorders>
              <w:top w:val="none" w:color="000000" w:sz="4"/>
              <w:left w:val="single" w:color="000000" w:sz="4"/>
              <w:bottom w:val="single" w:color="000000" w:sz="4"/>
              <w:right w:val="single" w:color="000000" w:sz="4"/>
            </w:tcBorders>
            <w:vAlign w:val="top"/>
          </w:tcPr>
          <w:p>
            <w:pPr>
              <w:jc w:val="both"/>
            </w:pPr>
            <w:r>
              <w:rPr>
                <w:color w:val="000000"/>
                <w:sz w:val="21"/>
              </w:rPr>
              <w:t>报警输</w:t>
            </w:r>
            <w:r>
              <w:rPr>
                <w:color w:val="000000"/>
                <w:sz w:val="21"/>
              </w:rPr>
              <w:t>出</w:t>
            </w:r>
            <w:r>
              <w:rPr>
                <w:color w:val="000000"/>
                <w:sz w:val="21"/>
              </w:rPr>
              <w:t>接口数</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不少于</w:t>
            </w:r>
            <w:r>
              <w:rPr>
                <w:color w:val="000000"/>
                <w:sz w:val="21"/>
              </w:rPr>
              <w:t>8</w:t>
            </w:r>
          </w:p>
        </w:tc>
      </w:tr>
      <w:tr>
        <w:tc>
          <w:tcPr>
            <w:tcW w:type="dxa" w:w="1472"/>
            <w:tcBorders>
              <w:top w:val="none" w:color="000000" w:sz="4"/>
              <w:left w:val="single" w:color="000000" w:sz="4"/>
              <w:bottom w:val="single" w:color="000000" w:sz="4"/>
              <w:right w:val="single" w:color="000000" w:sz="4"/>
            </w:tcBorders>
            <w:vAlign w:val="top"/>
          </w:tcPr>
          <w:p>
            <w:pPr>
              <w:jc w:val="both"/>
            </w:pPr>
            <w:r>
              <w:rPr>
                <w:color w:val="000000"/>
                <w:sz w:val="21"/>
              </w:rPr>
              <w:t>接管范围和窗口设置功能</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▲为了满足安全保密需要，支持设置指定电脑允许的接管范围和窗口，除此之外的电脑内容不予以显示（提供公安部权威检测机构出具的检测报告原件或复印件，并加盖原厂商公章或投标专用章）</w:t>
            </w:r>
          </w:p>
        </w:tc>
      </w:tr>
      <w:tr>
        <w:tc>
          <w:tcPr>
            <w:tcW w:type="dxa" w:w="1472"/>
            <w:tcBorders>
              <w:top w:val="none" w:color="000000" w:sz="4"/>
              <w:left w:val="single" w:color="000000" w:sz="4"/>
              <w:bottom w:val="single" w:color="000000" w:sz="4"/>
              <w:right w:val="single" w:color="000000" w:sz="4"/>
            </w:tcBorders>
            <w:vAlign w:val="top"/>
          </w:tcPr>
          <w:p>
            <w:pPr>
              <w:jc w:val="center"/>
            </w:pPr>
            <w:r>
              <w:rPr>
                <w:color w:val="000000"/>
                <w:sz w:val="21"/>
              </w:rPr>
              <w:t>串行接口</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不少于</w:t>
            </w:r>
            <w:r>
              <w:rPr>
                <w:color w:val="000000"/>
                <w:sz w:val="21"/>
              </w:rPr>
              <w:t>1个标准232接口（RJ45），</w:t>
            </w:r>
            <w:r>
              <w:rPr>
                <w:color w:val="000000"/>
                <w:sz w:val="21"/>
              </w:rPr>
              <w:t>不少于</w:t>
            </w:r>
            <w:r>
              <w:rPr>
                <w:color w:val="000000"/>
                <w:sz w:val="21"/>
              </w:rPr>
              <w:t>1个标准485接口</w:t>
            </w:r>
          </w:p>
        </w:tc>
      </w:tr>
      <w:tr>
        <w:tc>
          <w:tcPr>
            <w:tcW w:type="dxa" w:w="1472"/>
            <w:tcBorders>
              <w:top w:val="none" w:color="000000" w:sz="4"/>
              <w:left w:val="single" w:color="000000" w:sz="4"/>
              <w:bottom w:val="single" w:color="000000" w:sz="4"/>
              <w:right w:val="single" w:color="000000" w:sz="4"/>
            </w:tcBorders>
            <w:vAlign w:val="top"/>
          </w:tcPr>
          <w:p>
            <w:pPr>
              <w:jc w:val="center"/>
            </w:pPr>
            <w:r>
              <w:rPr>
                <w:color w:val="000000"/>
                <w:sz w:val="21"/>
              </w:rPr>
              <w:t>USB</w:t>
            </w:r>
            <w:r>
              <w:rPr>
                <w:color w:val="000000"/>
                <w:sz w:val="21"/>
              </w:rPr>
              <w:t>接口</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不少于2个U</w:t>
            </w:r>
            <w:r>
              <w:rPr>
                <w:color w:val="000000"/>
                <w:sz w:val="21"/>
              </w:rPr>
              <w:t>SB</w:t>
            </w:r>
            <w:r>
              <w:rPr>
                <w:color w:val="000000"/>
                <w:sz w:val="21"/>
              </w:rPr>
              <w:t>接口</w:t>
            </w:r>
          </w:p>
        </w:tc>
      </w:tr>
      <w:tr>
        <w:tc>
          <w:tcPr>
            <w:tcW w:type="dxa" w:w="1472"/>
            <w:tcBorders>
              <w:top w:val="none" w:color="000000" w:sz="4"/>
              <w:left w:val="single" w:color="000000" w:sz="4"/>
              <w:bottom w:val="single" w:color="000000" w:sz="4"/>
              <w:right w:val="single" w:color="000000" w:sz="4"/>
            </w:tcBorders>
            <w:vAlign w:val="top"/>
          </w:tcPr>
          <w:p>
            <w:pPr>
              <w:jc w:val="center"/>
            </w:pPr>
            <w:r>
              <w:rPr>
                <w:color w:val="000000"/>
                <w:sz w:val="21"/>
              </w:rPr>
              <w:t>音频输出接口</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不少于</w:t>
            </w:r>
            <w:r>
              <w:rPr>
                <w:color w:val="000000"/>
                <w:sz w:val="21"/>
              </w:rPr>
              <w:t>12个</w:t>
            </w:r>
          </w:p>
        </w:tc>
      </w:tr>
      <w:tr>
        <w:tc>
          <w:tcPr>
            <w:tcW w:type="dxa" w:w="1472"/>
            <w:tcBorders>
              <w:top w:val="none" w:color="000000" w:sz="4"/>
              <w:left w:val="single" w:color="000000" w:sz="4"/>
              <w:bottom w:val="single" w:color="000000" w:sz="4"/>
              <w:right w:val="single" w:color="000000" w:sz="4"/>
            </w:tcBorders>
            <w:vAlign w:val="top"/>
          </w:tcPr>
          <w:p>
            <w:pPr>
              <w:jc w:val="center"/>
            </w:pPr>
            <w:r>
              <w:rPr>
                <w:color w:val="000000"/>
                <w:sz w:val="21"/>
              </w:rPr>
              <w:t>电源</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内置 220 VAC</w:t>
            </w:r>
          </w:p>
        </w:tc>
      </w:tr>
      <w:tr>
        <w:tc>
          <w:tcPr>
            <w:tcW w:type="dxa" w:w="1472"/>
            <w:tcBorders>
              <w:top w:val="none" w:color="000000" w:sz="4"/>
              <w:left w:val="single" w:color="000000" w:sz="4"/>
              <w:bottom w:val="single" w:color="000000" w:sz="4"/>
              <w:right w:val="single" w:color="000000" w:sz="4"/>
            </w:tcBorders>
            <w:vAlign w:val="top"/>
          </w:tcPr>
          <w:p>
            <w:pPr>
              <w:jc w:val="center"/>
            </w:pPr>
            <w:r>
              <w:rPr>
                <w:color w:val="000000"/>
                <w:sz w:val="21"/>
              </w:rPr>
              <w:t>功耗</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w:t>
            </w:r>
            <w:r>
              <w:rPr>
                <w:color w:val="000000"/>
                <w:sz w:val="21"/>
              </w:rPr>
              <w:t>110W</w:t>
            </w:r>
          </w:p>
        </w:tc>
      </w:tr>
      <w:tr>
        <w:tc>
          <w:tcPr>
            <w:tcW w:type="dxa" w:w="1472"/>
            <w:tcBorders>
              <w:top w:val="none" w:color="000000" w:sz="4"/>
              <w:left w:val="single" w:color="000000" w:sz="4"/>
              <w:bottom w:val="single" w:color="000000" w:sz="4"/>
              <w:right w:val="single" w:color="000000" w:sz="4"/>
            </w:tcBorders>
            <w:vAlign w:val="top"/>
          </w:tcPr>
          <w:p>
            <w:pPr>
              <w:jc w:val="center"/>
            </w:pPr>
            <w:r>
              <w:rPr>
                <w:color w:val="000000"/>
                <w:sz w:val="21"/>
              </w:rPr>
              <w:t>工作温度</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-10</w:t>
            </w:r>
            <w:r>
              <w:rPr>
                <w:color w:val="000000"/>
                <w:sz w:val="21"/>
              </w:rPr>
              <w:t>°C</w:t>
            </w:r>
            <w:r>
              <w:rPr>
                <w:color w:val="000000"/>
                <w:sz w:val="21"/>
              </w:rPr>
              <w:t xml:space="preserve"> ~ 55</w:t>
            </w:r>
            <w:r>
              <w:rPr>
                <w:color w:val="000000"/>
                <w:sz w:val="21"/>
              </w:rPr>
              <w:t>°C</w:t>
            </w:r>
          </w:p>
        </w:tc>
      </w:tr>
      <w:tr>
        <w:tc>
          <w:tcPr>
            <w:tcW w:type="dxa" w:w="1472"/>
            <w:tcBorders>
              <w:top w:val="none" w:color="000000" w:sz="4"/>
              <w:left w:val="single" w:color="000000" w:sz="4"/>
              <w:bottom w:val="single" w:color="000000" w:sz="4"/>
              <w:right w:val="single" w:color="000000" w:sz="4"/>
            </w:tcBorders>
            <w:vAlign w:val="top"/>
          </w:tcPr>
          <w:p>
            <w:pPr>
              <w:jc w:val="center"/>
            </w:pPr>
            <w:r>
              <w:rPr>
                <w:color w:val="000000"/>
                <w:sz w:val="21"/>
              </w:rPr>
              <w:t>工作湿度</w:t>
            </w:r>
          </w:p>
        </w:tc>
        <w:tc>
          <w:tcPr>
            <w:tcW w:type="dxa" w:w="6831"/>
            <w:tcBorders>
              <w:top w:val="none" w:color="000000" w:sz="4"/>
              <w:left w:val="none" w:color="000000" w:sz="4"/>
              <w:bottom w:val="single" w:color="000000" w:sz="4"/>
              <w:right w:val="single" w:color="000000" w:sz="4"/>
            </w:tcBorders>
            <w:vAlign w:val="top"/>
          </w:tcPr>
          <w:p>
            <w:pPr>
              <w:jc w:val="both"/>
            </w:pPr>
            <w:r>
              <w:rPr>
                <w:color w:val="000000"/>
                <w:sz w:val="21"/>
              </w:rPr>
              <w:t>10％ ~ 90％</w:t>
            </w:r>
          </w:p>
        </w:tc>
      </w:tr>
    </w:tbl>
    <w:p>
      <w:pPr>
        <w:jc w:val="both"/>
      </w:pPr>
      <w:r>
        <w:rPr>
          <w:b/>
          <w:color w:val="000000"/>
          <w:sz w:val="21"/>
        </w:rPr>
        <w:t>五、质量保证及维护要求</w:t>
      </w:r>
    </w:p>
    <w:p>
      <w:pPr>
        <w:ind w:firstLine="420"/>
        <w:jc w:val="both"/>
      </w:pPr>
      <w:r>
        <w:rPr>
          <w:color w:val="000000"/>
          <w:sz w:val="21"/>
        </w:rPr>
        <w:t>根据实际情况，为了保障后期的系统正常稳定运行，将运维纳入本次项目建设内容，由施工单位进行系统运维。总体要求如下：</w:t>
      </w:r>
    </w:p>
    <w:p>
      <w:pPr>
        <w:jc w:val="both"/>
      </w:pPr>
      <w:r>
        <w:rPr>
          <w:color w:val="000000"/>
          <w:sz w:val="21"/>
        </w:rPr>
        <w:t>1)本项目维护期为3年，自项目通过最终验收之日起计算。</w:t>
      </w:r>
    </w:p>
    <w:p>
      <w:pPr>
        <w:jc w:val="both"/>
      </w:pPr>
      <w:r>
        <w:rPr>
          <w:color w:val="000000"/>
          <w:sz w:val="21"/>
        </w:rPr>
        <w:t>2)设备故障报修的响应时间：设备故障报修的响应时间：1小时，若电话中无法解决，运维人员应到达现场进行维护，排除故障时间为8小时以内。</w:t>
      </w:r>
    </w:p>
    <w:p>
      <w:pPr>
        <w:jc w:val="both"/>
      </w:pPr>
      <w:r>
        <w:rPr>
          <w:color w:val="000000"/>
          <w:sz w:val="21"/>
        </w:rPr>
        <w:t>3)设备故障报修的到场时间：周一至周五8：30～18:00期间为2小时，其余时间为4小时，紧急情况下应2小时到场，并在24小时内排除故障。</w:t>
      </w:r>
    </w:p>
    <w:p>
      <w:pPr>
        <w:jc w:val="both"/>
      </w:pPr>
      <w:r>
        <w:rPr>
          <w:color w:val="000000"/>
          <w:sz w:val="21"/>
        </w:rPr>
        <w:t>4)如果设备故障在检修8小时后仍无法排除，施工单位应在24小时内替换为不低于故障设备规格型号档次的备用设备使用，直至故障设备修复。</w:t>
      </w:r>
    </w:p>
    <w:p>
      <w:pPr>
        <w:jc w:val="both"/>
      </w:pPr>
      <w:r>
        <w:rPr>
          <w:color w:val="000000"/>
          <w:sz w:val="21"/>
        </w:rPr>
        <w:t>5)施工单位应在中山市民众街道分局交警大队建设备品备件库，主要设备应保留有备件可供更换。</w:t>
      </w:r>
    </w:p>
    <w:p>
      <w:pPr>
        <w:jc w:val="both"/>
      </w:pPr>
      <w:r>
        <w:rPr>
          <w:color w:val="000000"/>
          <w:sz w:val="21"/>
        </w:rPr>
        <w:t>6)所有设备保修服务方式均为施工单位或原厂家上门保修。</w:t>
      </w:r>
    </w:p>
    <w:p>
      <w:pPr>
        <w:jc w:val="both"/>
      </w:pPr>
      <w:r>
        <w:rPr>
          <w:color w:val="000000"/>
          <w:sz w:val="21"/>
        </w:rPr>
        <w:t>7)保修期内，施工单位负责对其提供的设备整机进行维修和软件维护、应用软件升级。</w:t>
      </w:r>
    </w:p>
    <w:p>
      <w:pPr>
        <w:jc w:val="both"/>
      </w:pPr>
      <w:r>
        <w:rPr>
          <w:color w:val="000000"/>
          <w:sz w:val="21"/>
        </w:rPr>
        <w:t>8)责任维护期内，施工单位应在民众街道或分局指定位置派驻稳定的专业技术队伍，并配备巡查车辆，负责本系统的维护工作，并开通报修电话，确保每天24小时不间断接听系统故障报修（包括节假日）。</w:t>
      </w:r>
    </w:p>
    <w:p>
      <w:pPr>
        <w:jc w:val="both"/>
      </w:pPr>
      <w:r>
        <w:rPr>
          <w:color w:val="000000"/>
          <w:sz w:val="21"/>
        </w:rPr>
        <w:t>9)施工单位应制定保修期内对系统的巡检制度，保证在责任维护期内的巡检维护工作，巡检内容包括外场设备运行状态、供电线路等项目所属工程内容。</w:t>
      </w:r>
    </w:p>
    <w:p>
      <w:pPr>
        <w:jc w:val="both"/>
      </w:pPr>
      <w:r>
        <w:rPr>
          <w:b/>
          <w:color w:val="000000"/>
          <w:sz w:val="21"/>
        </w:rPr>
        <w:t>六、项目验收要求</w:t>
      </w:r>
    </w:p>
    <w:p>
      <w:pPr>
        <w:ind w:firstLine="420"/>
        <w:jc w:val="both"/>
      </w:pPr>
      <w:r>
        <w:rPr>
          <w:color w:val="000000"/>
          <w:sz w:val="21"/>
        </w:rPr>
        <w:t>本项目内部终验应按照中山市公安局相关要求。综合验收应按照《广东省安全技术防范管理实施办法及操作细则》的要求。</w:t>
      </w:r>
    </w:p>
    <w:p>
      <w:pPr>
        <w:ind w:firstLine="420"/>
        <w:jc w:val="both"/>
      </w:pPr>
    </w:p>
    <w:p>
      <w:pPr>
        <w:jc w:val="both"/>
      </w:pPr>
      <w:r>
        <w:rPr>
          <w:b/>
          <w:color w:val="000000"/>
          <w:sz w:val="21"/>
        </w:rPr>
        <w:t>七、项目培训要求</w:t>
      </w:r>
    </w:p>
    <w:p>
      <w:pPr>
        <w:ind w:firstLine="420"/>
        <w:jc w:val="both"/>
      </w:pPr>
      <w:r>
        <w:rPr>
          <w:color w:val="000000"/>
          <w:sz w:val="21"/>
        </w:rPr>
        <w:t>成交供应商要对采购人提供项目设备，系统的运行管理，安装设置，调试，系统有效运行，常见故障排查，日常操作技能的全方位培训，确保系统的安全有效运行。</w:t>
      </w:r>
    </w:p>
    <w:p/>
    <w:p>
      <w:pPr>
        <w:jc w:val="left"/>
      </w:pPr>
    </w:p>
    <w:p>
      <w:pPr>
        <w:jc w:val="both"/>
      </w:pPr>
      <w:r>
        <w:rPr>
          <w:b/>
          <w:color w:val="000000"/>
          <w:sz w:val="21"/>
        </w:rPr>
        <w:t>八、运维要求及</w:t>
      </w:r>
      <w:r>
        <w:rPr>
          <w:b/>
          <w:color w:val="000000"/>
          <w:sz w:val="21"/>
        </w:rPr>
        <w:t>付款方式</w:t>
      </w:r>
    </w:p>
    <w:p>
      <w:pPr>
        <w:jc w:val="both"/>
      </w:pPr>
      <w:r>
        <w:rPr>
          <w:b/>
          <w:color w:val="000000"/>
          <w:sz w:val="24"/>
        </w:rPr>
        <w:t>8.1</w:t>
      </w:r>
      <w:r>
        <w:rPr>
          <w:b/>
          <w:color w:val="000000"/>
          <w:sz w:val="24"/>
        </w:rPr>
        <w:t>项目运维要求</w:t>
      </w:r>
    </w:p>
    <w:p>
      <w:pPr>
        <w:ind w:firstLine="420"/>
        <w:jc w:val="both"/>
      </w:pPr>
      <w:r>
        <w:rPr>
          <w:color w:val="000000"/>
          <w:sz w:val="21"/>
        </w:rPr>
        <w:t>8.1.1</w:t>
      </w:r>
      <w:r>
        <w:rPr>
          <w:color w:val="000000"/>
          <w:sz w:val="21"/>
        </w:rPr>
        <w:t>保障措施</w:t>
      </w:r>
    </w:p>
    <w:p>
      <w:pPr>
        <w:ind w:firstLine="420"/>
        <w:jc w:val="both"/>
      </w:pPr>
      <w:r>
        <w:rPr>
          <w:color w:val="000000"/>
          <w:sz w:val="21"/>
        </w:rPr>
        <w:t>（</w:t>
      </w:r>
      <w:r>
        <w:rPr>
          <w:color w:val="000000"/>
          <w:sz w:val="21"/>
        </w:rPr>
        <w:t>1</w:t>
      </w:r>
      <w:r>
        <w:rPr>
          <w:color w:val="000000"/>
          <w:sz w:val="21"/>
        </w:rPr>
        <w:t>)日常维护</w:t>
      </w:r>
    </w:p>
    <w:p>
      <w:pPr>
        <w:ind w:firstLine="420"/>
        <w:jc w:val="both"/>
      </w:pPr>
      <w:r>
        <w:rPr>
          <w:color w:val="000000"/>
          <w:sz w:val="21"/>
        </w:rPr>
        <w:t>在项目实施过程中，现场派驻经验丰富的技术骨干开展实施工作，并针对项目要求实行为期一个月的试运行。项目试运行完成后，根据具体情况需求继续现场派驻专业技术支持人员进行日常维护。</w:t>
      </w:r>
    </w:p>
    <w:p>
      <w:pPr>
        <w:ind w:firstLine="420"/>
        <w:jc w:val="both"/>
      </w:pPr>
      <w:r>
        <w:rPr>
          <w:color w:val="000000"/>
          <w:sz w:val="21"/>
        </w:rPr>
        <w:t>（</w:t>
      </w:r>
      <w:r>
        <w:rPr>
          <w:color w:val="000000"/>
          <w:sz w:val="21"/>
        </w:rPr>
        <w:t>2</w:t>
      </w:r>
      <w:r>
        <w:rPr>
          <w:color w:val="000000"/>
          <w:sz w:val="21"/>
        </w:rPr>
        <w:t>）紧急技术支持</w:t>
      </w:r>
    </w:p>
    <w:p>
      <w:pPr>
        <w:ind w:firstLine="420"/>
        <w:jc w:val="both"/>
      </w:pPr>
      <w:r>
        <w:rPr>
          <w:color w:val="000000"/>
          <w:sz w:val="21"/>
        </w:rPr>
        <w:t>当系统在使用过程中出现故障时，接到用户报告后</w:t>
      </w:r>
      <w:r>
        <w:rPr>
          <w:color w:val="000000"/>
          <w:sz w:val="21"/>
        </w:rPr>
        <w:t>30分钟内向技术人员提供明确的解决方法。若属重大故障，用户无法解决时，技术人员保证在2小时内解决问题，恢复系统的正常运行。</w:t>
      </w:r>
    </w:p>
    <w:p>
      <w:pPr>
        <w:ind w:firstLine="420"/>
        <w:jc w:val="both"/>
      </w:pPr>
      <w:r>
        <w:rPr>
          <w:color w:val="000000"/>
          <w:sz w:val="21"/>
        </w:rPr>
        <w:t>（</w:t>
      </w:r>
      <w:r>
        <w:rPr>
          <w:color w:val="000000"/>
          <w:sz w:val="21"/>
        </w:rPr>
        <w:t>3</w:t>
      </w:r>
      <w:r>
        <w:rPr>
          <w:color w:val="000000"/>
          <w:sz w:val="21"/>
        </w:rPr>
        <w:t>）售后服务</w:t>
      </w:r>
    </w:p>
    <w:p>
      <w:pPr>
        <w:ind w:firstLine="420"/>
        <w:jc w:val="both"/>
      </w:pPr>
      <w:r>
        <w:rPr>
          <w:color w:val="000000"/>
          <w:sz w:val="21"/>
        </w:rPr>
        <w:t>对项目从各阶段的所有工作，都需派出骨干力量来实施，提供高效、优质的技术服务，最大程度保障系统的质量。</w:t>
      </w:r>
    </w:p>
    <w:p>
      <w:pPr>
        <w:jc w:val="both"/>
      </w:pPr>
    </w:p>
    <w:p>
      <w:pPr>
        <w:ind w:firstLine="420"/>
        <w:jc w:val="both"/>
      </w:pPr>
      <w:r>
        <w:rPr>
          <w:color w:val="000000"/>
          <w:sz w:val="21"/>
        </w:rPr>
        <w:t>8.1.2</w:t>
      </w:r>
      <w:r>
        <w:rPr>
          <w:color w:val="000000"/>
          <w:sz w:val="21"/>
        </w:rPr>
        <w:t>运维服务方案</w:t>
      </w:r>
    </w:p>
    <w:p>
      <w:pPr>
        <w:ind w:firstLine="420"/>
        <w:jc w:val="both"/>
      </w:pPr>
      <w:r>
        <w:rPr>
          <w:color w:val="000000"/>
          <w:sz w:val="21"/>
        </w:rPr>
        <w:t>系统要通过运维管理中的各项运维手段，尽早发现问题并及时解决，对不能即时解决的问题需立即通知相关单位，督促、落实实施单位解决所承建系统出现的问题且需定期向用户汇报。</w:t>
      </w:r>
    </w:p>
    <w:p>
      <w:pPr>
        <w:ind w:firstLine="420"/>
        <w:jc w:val="both"/>
      </w:pPr>
      <w:r>
        <w:rPr>
          <w:color w:val="000000"/>
          <w:sz w:val="21"/>
        </w:rPr>
        <w:t>（</w:t>
      </w:r>
      <w:r>
        <w:rPr>
          <w:color w:val="000000"/>
          <w:sz w:val="21"/>
        </w:rPr>
        <w:t>1）系统监控、巡检</w:t>
      </w:r>
    </w:p>
    <w:p>
      <w:pPr>
        <w:ind w:firstLine="420"/>
        <w:jc w:val="both"/>
      </w:pPr>
      <w:r>
        <w:rPr>
          <w:color w:val="000000"/>
          <w:sz w:val="21"/>
        </w:rPr>
        <w:t>每天对所负责的系统进行监控、巡检，主动发现问题并及时解决。并且每个月向用户提交一份详细的《系统巡检报告》，发现隐患并及时进行排除。</w:t>
      </w:r>
    </w:p>
    <w:p>
      <w:pPr>
        <w:ind w:firstLine="420"/>
        <w:jc w:val="both"/>
      </w:pPr>
      <w:r>
        <w:rPr>
          <w:color w:val="000000"/>
          <w:sz w:val="21"/>
        </w:rPr>
        <w:t>（</w:t>
      </w:r>
      <w:r>
        <w:rPr>
          <w:color w:val="000000"/>
          <w:sz w:val="21"/>
        </w:rPr>
        <w:t>2）咨询服务</w:t>
      </w:r>
    </w:p>
    <w:p>
      <w:pPr>
        <w:ind w:firstLine="420"/>
        <w:jc w:val="both"/>
      </w:pPr>
      <w:r>
        <w:rPr>
          <w:color w:val="000000"/>
          <w:sz w:val="21"/>
        </w:rPr>
        <w:t>免费为用户提供技术咨询等技术支持服务，包括系统管理的技术指导，协助客户做好备份计划，完善工作日志、机房制度，订立操作守则等。</w:t>
      </w:r>
    </w:p>
    <w:p>
      <w:pPr>
        <w:ind w:firstLine="420"/>
        <w:jc w:val="both"/>
      </w:pPr>
      <w:r>
        <w:rPr>
          <w:color w:val="000000"/>
          <w:sz w:val="21"/>
        </w:rPr>
        <w:t>（</w:t>
      </w:r>
      <w:r>
        <w:rPr>
          <w:color w:val="000000"/>
          <w:sz w:val="21"/>
        </w:rPr>
        <w:t>3）系统故障维护</w:t>
      </w:r>
    </w:p>
    <w:p>
      <w:pPr>
        <w:ind w:firstLine="420"/>
        <w:jc w:val="both"/>
      </w:pPr>
      <w:r>
        <w:rPr>
          <w:color w:val="000000"/>
          <w:sz w:val="21"/>
        </w:rPr>
        <w:t>当系统出现问题时，立即对问题进行诊断、分析，并在尽可能短的时间内解决问题；对系统出现的问题及解决方案进行记录备案并总结分析。</w:t>
      </w:r>
    </w:p>
    <w:p>
      <w:pPr>
        <w:ind w:firstLine="420"/>
        <w:jc w:val="both"/>
      </w:pPr>
      <w:r>
        <w:rPr>
          <w:color w:val="000000"/>
          <w:sz w:val="21"/>
        </w:rPr>
        <w:t>（</w:t>
      </w:r>
      <w:r>
        <w:rPr>
          <w:color w:val="000000"/>
          <w:sz w:val="21"/>
        </w:rPr>
        <w:t>4）产品常规检测服务</w:t>
      </w:r>
    </w:p>
    <w:p>
      <w:pPr>
        <w:ind w:firstLine="420"/>
        <w:jc w:val="both"/>
      </w:pPr>
      <w:r>
        <w:rPr>
          <w:color w:val="000000"/>
          <w:sz w:val="21"/>
        </w:rPr>
        <w:t>提供产品系统安全检测。通过系统健康检查对系统上的潜在的问题进行一个的深入检查。在系统发生问题之前对系统有关安全性、可管理性以及系统性能进行检查分析，并指出系统潜在的问题以及推荐解决方法，包括：</w:t>
      </w:r>
    </w:p>
    <w:p>
      <w:pPr>
        <w:ind w:firstLine="420"/>
        <w:jc w:val="both"/>
      </w:pPr>
      <w:r>
        <w:rPr>
          <w:color w:val="000000"/>
          <w:sz w:val="21"/>
        </w:rPr>
        <w:t>1）对网络计算环境和主机系统进行彻底的性能检测；</w:t>
      </w:r>
    </w:p>
    <w:p>
      <w:pPr>
        <w:ind w:firstLine="420"/>
        <w:jc w:val="both"/>
      </w:pPr>
      <w:r>
        <w:rPr>
          <w:color w:val="000000"/>
          <w:sz w:val="21"/>
        </w:rPr>
        <w:t>2）将系统健康检测的结果转化为简明易懂的报告；</w:t>
      </w:r>
    </w:p>
    <w:p>
      <w:pPr>
        <w:ind w:firstLine="420"/>
        <w:jc w:val="both"/>
      </w:pPr>
      <w:r>
        <w:rPr>
          <w:color w:val="000000"/>
          <w:sz w:val="21"/>
        </w:rPr>
        <w:t>3）有责任对系统上有关硬件和软件性能和故障可能性进行检查分析，并指出系统潜在的问题以及推荐解决方法。</w:t>
      </w:r>
    </w:p>
    <w:p>
      <w:pPr>
        <w:ind w:firstLine="420"/>
        <w:jc w:val="both"/>
      </w:pPr>
      <w:r>
        <w:rPr>
          <w:color w:val="000000"/>
          <w:sz w:val="21"/>
        </w:rPr>
        <w:t>（</w:t>
      </w:r>
      <w:r>
        <w:rPr>
          <w:color w:val="000000"/>
          <w:sz w:val="21"/>
        </w:rPr>
        <w:t>5）系统扩充、升级支持服务</w:t>
      </w:r>
    </w:p>
    <w:p>
      <w:pPr>
        <w:ind w:firstLine="420"/>
        <w:jc w:val="both"/>
      </w:pPr>
      <w:r>
        <w:rPr>
          <w:color w:val="000000"/>
          <w:sz w:val="21"/>
        </w:rPr>
        <w:t>提供系统运维期间的系统扩充、免费软件版本升级及功能更新服务。当用户所用的操作系统有更新的版本出现；或者使用的应用软件需要更新的操作系统支持；或者有更新的硬件部件可以应用到系统上时，实施方将会及时向用户作出通知并根据实际情况作出系统升级的方案，以确保系统一直运行在良好的状态。</w:t>
      </w:r>
    </w:p>
    <w:p>
      <w:pPr>
        <w:ind w:firstLine="420"/>
        <w:jc w:val="both"/>
      </w:pPr>
      <w:r>
        <w:rPr>
          <w:color w:val="000000"/>
          <w:sz w:val="21"/>
        </w:rPr>
        <w:t>（</w:t>
      </w:r>
      <w:r>
        <w:rPr>
          <w:color w:val="000000"/>
          <w:sz w:val="21"/>
        </w:rPr>
        <w:t>6）系统优化服务</w:t>
      </w:r>
    </w:p>
    <w:p>
      <w:pPr>
        <w:jc w:val="both"/>
      </w:pPr>
      <w:r>
        <w:rPr>
          <w:color w:val="000000"/>
          <w:sz w:val="21"/>
        </w:rPr>
        <w:t xml:space="preserve">    提供系统优化服务，对投入运行的数据库进行整体审计和测试，定期给出优化方案，以确保各项基于该系统的业务正常、高效运行。</w:t>
      </w:r>
    </w:p>
    <w:p>
      <w:pPr>
        <w:jc w:val="both"/>
      </w:pPr>
    </w:p>
    <w:p>
      <w:pPr>
        <w:jc w:val="both"/>
      </w:pPr>
      <w:r>
        <w:rPr>
          <w:b/>
          <w:color w:val="000000"/>
          <w:sz w:val="24"/>
        </w:rPr>
        <w:t>8.2</w:t>
      </w:r>
      <w:r>
        <w:rPr>
          <w:b/>
          <w:color w:val="000000"/>
          <w:sz w:val="24"/>
        </w:rPr>
        <w:t>运营服务考核办法</w:t>
      </w:r>
    </w:p>
    <w:p>
      <w:pPr>
        <w:ind w:firstLine="420"/>
        <w:jc w:val="both"/>
      </w:pPr>
      <w:r>
        <w:rPr>
          <w:color w:val="000000"/>
          <w:sz w:val="21"/>
        </w:rPr>
        <w:t>运维期间，采购人（用户）按如下服务绩效评估办法对中标人（服务提供机构）所提供的服务进行考核。</w:t>
      </w:r>
    </w:p>
    <w:p>
      <w:pPr>
        <w:ind w:firstLine="420"/>
        <w:jc w:val="both"/>
      </w:pPr>
      <w:r>
        <w:rPr>
          <w:color w:val="000000"/>
          <w:sz w:val="21"/>
        </w:rPr>
        <w:t>年度运维费用的</w:t>
      </w:r>
      <w:r>
        <w:rPr>
          <w:color w:val="000000"/>
          <w:sz w:val="21"/>
        </w:rPr>
        <w:t>60%在合同约定的服务功能提供后支付，年度运维费用的40%作为绩效考核基数在绩效考核完成后按考核结果支付。</w:t>
      </w:r>
    </w:p>
    <w:p>
      <w:pPr>
        <w:ind w:firstLine="420"/>
        <w:jc w:val="both"/>
      </w:pPr>
      <w:r>
        <w:rPr>
          <w:color w:val="000000"/>
          <w:sz w:val="21"/>
        </w:rPr>
        <w:t>绩效考核分为运维指标考核、运维服务考核与安全服务考核三方面的考核内容：</w:t>
      </w:r>
    </w:p>
    <w:p>
      <w:pPr>
        <w:ind w:firstLine="420"/>
        <w:jc w:val="both"/>
      </w:pPr>
      <w:r>
        <w:rPr>
          <w:color w:val="000000"/>
          <w:sz w:val="21"/>
        </w:rPr>
        <w:t>一、运维指标考核：</w:t>
      </w:r>
    </w:p>
    <w:p>
      <w:pPr>
        <w:ind w:firstLine="420"/>
        <w:jc w:val="both"/>
      </w:pPr>
      <w:r>
        <w:rPr>
          <w:color w:val="000000"/>
          <w:sz w:val="21"/>
        </w:rPr>
        <w:t>本项目对一类点的考核指标如下，运维指标考核不符合采购人要求可以作为解除运维合同的依据之一。</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750"/>
        <w:gridCol w:w="2714"/>
        <w:gridCol w:w="3778"/>
        <w:gridCol w:w="1064"/>
      </w:tblGrid>
      <w:tr>
        <w:tc>
          <w:tcPr>
            <w:tcW w:type="dxa" w:w="750"/>
            <w:tcBorders>
              <w:top w:val="single" w:color="000000" w:sz="4"/>
              <w:left w:val="single" w:color="000000" w:sz="4"/>
              <w:bottom w:val="single" w:color="000000" w:sz="4"/>
              <w:right w:val="single" w:color="000000" w:sz="4"/>
            </w:tcBorders>
            <w:vAlign w:val="top"/>
          </w:tcPr>
          <w:p>
            <w:pPr>
              <w:jc w:val="left"/>
            </w:pPr>
            <w:r>
              <w:rPr>
                <w:color w:val="000000"/>
                <w:sz w:val="21"/>
              </w:rPr>
              <w:t>序号</w:t>
            </w:r>
          </w:p>
        </w:tc>
        <w:tc>
          <w:tcPr>
            <w:tcW w:type="dxa" w:w="2714"/>
            <w:tcBorders>
              <w:top w:val="single" w:color="000000" w:sz="4"/>
              <w:left w:val="none" w:color="000000" w:sz="4"/>
              <w:bottom w:val="single" w:color="000000" w:sz="4"/>
              <w:right w:val="single" w:color="000000" w:sz="4"/>
            </w:tcBorders>
            <w:vAlign w:val="top"/>
          </w:tcPr>
          <w:p>
            <w:pPr>
              <w:jc w:val="left"/>
            </w:pPr>
            <w:r>
              <w:rPr>
                <w:color w:val="000000"/>
                <w:sz w:val="21"/>
              </w:rPr>
              <w:t>考核指标</w:t>
            </w:r>
          </w:p>
        </w:tc>
        <w:tc>
          <w:tcPr>
            <w:tcW w:type="dxa" w:w="3778"/>
            <w:tcBorders>
              <w:top w:val="single" w:color="000000" w:sz="4"/>
              <w:left w:val="none" w:color="000000" w:sz="4"/>
              <w:bottom w:val="single" w:color="000000" w:sz="4"/>
              <w:right w:val="single" w:color="000000" w:sz="4"/>
            </w:tcBorders>
            <w:vAlign w:val="top"/>
          </w:tcPr>
          <w:p>
            <w:pPr>
              <w:jc w:val="left"/>
            </w:pPr>
            <w:r>
              <w:rPr>
                <w:color w:val="000000"/>
                <w:sz w:val="21"/>
              </w:rPr>
              <w:t>考核要求</w:t>
            </w:r>
          </w:p>
        </w:tc>
        <w:tc>
          <w:tcPr>
            <w:tcW w:type="dxa" w:w="1064"/>
            <w:tcBorders>
              <w:top w:val="single" w:color="000000" w:sz="4"/>
              <w:left w:val="none" w:color="000000" w:sz="4"/>
              <w:bottom w:val="single" w:color="000000" w:sz="4"/>
              <w:right w:val="single" w:color="000000" w:sz="4"/>
            </w:tcBorders>
            <w:vAlign w:val="top"/>
          </w:tcPr>
          <w:p>
            <w:pPr>
              <w:jc w:val="left"/>
            </w:pPr>
            <w:r>
              <w:rPr>
                <w:color w:val="000000"/>
                <w:sz w:val="21"/>
              </w:rPr>
              <w:t>备注</w:t>
            </w:r>
          </w:p>
        </w:tc>
      </w:tr>
      <w:tr>
        <w:tc>
          <w:tcPr>
            <w:tcW w:type="dxa" w:w="750"/>
            <w:tcBorders>
              <w:top w:val="none" w:color="000000" w:sz="4"/>
              <w:left w:val="single" w:color="000000" w:sz="4"/>
              <w:bottom w:val="single" w:color="000000" w:sz="4"/>
              <w:right w:val="single" w:color="000000" w:sz="4"/>
            </w:tcBorders>
            <w:vAlign w:val="top"/>
          </w:tcPr>
          <w:p>
            <w:pPr>
              <w:jc w:val="left"/>
            </w:pPr>
            <w:r>
              <w:rPr>
                <w:color w:val="000000"/>
                <w:sz w:val="21"/>
              </w:rPr>
              <w:t>1</w:t>
            </w:r>
          </w:p>
        </w:tc>
        <w:tc>
          <w:tcPr>
            <w:tcW w:type="dxa" w:w="2714"/>
            <w:tcBorders>
              <w:top w:val="none" w:color="000000" w:sz="4"/>
              <w:left w:val="none" w:color="000000" w:sz="4"/>
              <w:bottom w:val="single" w:color="000000" w:sz="4"/>
              <w:right w:val="single" w:color="000000" w:sz="4"/>
            </w:tcBorders>
            <w:vAlign w:val="top"/>
          </w:tcPr>
          <w:p>
            <w:pPr>
              <w:jc w:val="left"/>
            </w:pPr>
            <w:r>
              <w:rPr>
                <w:color w:val="000000"/>
                <w:sz w:val="21"/>
              </w:rPr>
              <w:t>摄像机在线率</w:t>
            </w:r>
          </w:p>
        </w:tc>
        <w:tc>
          <w:tcPr>
            <w:tcW w:type="dxa" w:w="3778"/>
            <w:tcBorders>
              <w:top w:val="none" w:color="000000" w:sz="4"/>
              <w:left w:val="none" w:color="000000" w:sz="4"/>
              <w:bottom w:val="single" w:color="000000" w:sz="4"/>
              <w:right w:val="single" w:color="000000" w:sz="4"/>
            </w:tcBorders>
            <w:vAlign w:val="top"/>
          </w:tcPr>
          <w:p>
            <w:pPr>
              <w:jc w:val="left"/>
            </w:pPr>
            <w:r>
              <w:rPr>
                <w:color w:val="000000"/>
                <w:sz w:val="21"/>
              </w:rPr>
              <w:t>要求≥95%，低于该数值一次扣5分</w:t>
            </w:r>
          </w:p>
        </w:tc>
        <w:tc>
          <w:tcPr>
            <w:tcW w:type="dxa" w:w="1064"/>
            <w:tcBorders>
              <w:top w:val="none" w:color="000000" w:sz="4"/>
              <w:left w:val="none" w:color="000000" w:sz="4"/>
              <w:bottom w:val="single" w:color="000000" w:sz="4"/>
              <w:right w:val="single" w:color="000000" w:sz="4"/>
            </w:tcBorders>
            <w:vAlign w:val="top"/>
          </w:tcPr>
          <w:p>
            <w:pPr>
              <w:jc w:val="left"/>
            </w:pPr>
          </w:p>
        </w:tc>
      </w:tr>
      <w:tr>
        <w:tc>
          <w:tcPr>
            <w:tcW w:type="dxa" w:w="750"/>
            <w:tcBorders>
              <w:top w:val="none" w:color="000000" w:sz="4"/>
              <w:left w:val="single" w:color="000000" w:sz="4"/>
              <w:bottom w:val="single" w:color="000000" w:sz="4"/>
              <w:right w:val="single" w:color="000000" w:sz="4"/>
            </w:tcBorders>
            <w:vAlign w:val="top"/>
          </w:tcPr>
          <w:p>
            <w:pPr>
              <w:jc w:val="left"/>
            </w:pPr>
            <w:r>
              <w:rPr>
                <w:color w:val="000000"/>
                <w:sz w:val="21"/>
              </w:rPr>
              <w:t>2</w:t>
            </w:r>
          </w:p>
        </w:tc>
        <w:tc>
          <w:tcPr>
            <w:tcW w:type="dxa" w:w="2714"/>
            <w:tcBorders>
              <w:top w:val="none" w:color="000000" w:sz="4"/>
              <w:left w:val="none" w:color="000000" w:sz="4"/>
              <w:bottom w:val="single" w:color="000000" w:sz="4"/>
              <w:right w:val="single" w:color="000000" w:sz="4"/>
            </w:tcBorders>
            <w:vAlign w:val="top"/>
          </w:tcPr>
          <w:p>
            <w:pPr>
              <w:jc w:val="left"/>
            </w:pPr>
            <w:r>
              <w:rPr>
                <w:color w:val="000000"/>
                <w:sz w:val="21"/>
              </w:rPr>
              <w:t>视频录像的完整率</w:t>
            </w:r>
          </w:p>
        </w:tc>
        <w:tc>
          <w:tcPr>
            <w:tcW w:type="dxa" w:w="3778"/>
            <w:tcBorders>
              <w:top w:val="none" w:color="000000" w:sz="4"/>
              <w:left w:val="none" w:color="000000" w:sz="4"/>
              <w:bottom w:val="single" w:color="000000" w:sz="4"/>
              <w:right w:val="single" w:color="000000" w:sz="4"/>
            </w:tcBorders>
            <w:vAlign w:val="top"/>
          </w:tcPr>
          <w:p>
            <w:pPr>
              <w:jc w:val="left"/>
            </w:pPr>
            <w:r>
              <w:rPr>
                <w:color w:val="000000"/>
                <w:sz w:val="21"/>
              </w:rPr>
              <w:t>要求≥95%，低于该数值一次扣5分</w:t>
            </w:r>
          </w:p>
        </w:tc>
        <w:tc>
          <w:tcPr>
            <w:tcW w:type="dxa" w:w="1064"/>
            <w:tcBorders>
              <w:top w:val="none" w:color="000000" w:sz="4"/>
              <w:left w:val="none" w:color="000000" w:sz="4"/>
              <w:bottom w:val="single" w:color="000000" w:sz="4"/>
              <w:right w:val="single" w:color="000000" w:sz="4"/>
            </w:tcBorders>
            <w:vAlign w:val="top"/>
          </w:tcPr>
          <w:p>
            <w:pPr>
              <w:jc w:val="left"/>
            </w:pPr>
          </w:p>
        </w:tc>
      </w:tr>
      <w:tr>
        <w:tc>
          <w:tcPr>
            <w:tcW w:type="dxa" w:w="750"/>
            <w:tcBorders>
              <w:top w:val="none" w:color="000000" w:sz="4"/>
              <w:left w:val="single" w:color="000000" w:sz="4"/>
              <w:bottom w:val="single" w:color="000000" w:sz="4"/>
              <w:right w:val="single" w:color="000000" w:sz="4"/>
            </w:tcBorders>
            <w:vAlign w:val="top"/>
          </w:tcPr>
          <w:p>
            <w:pPr>
              <w:jc w:val="left"/>
            </w:pPr>
            <w:r>
              <w:rPr>
                <w:color w:val="000000"/>
                <w:sz w:val="21"/>
              </w:rPr>
              <w:t>3</w:t>
            </w:r>
          </w:p>
        </w:tc>
        <w:tc>
          <w:tcPr>
            <w:tcW w:type="dxa" w:w="2714"/>
            <w:tcBorders>
              <w:top w:val="none" w:color="000000" w:sz="4"/>
              <w:left w:val="none" w:color="000000" w:sz="4"/>
              <w:bottom w:val="single" w:color="000000" w:sz="4"/>
              <w:right w:val="single" w:color="000000" w:sz="4"/>
            </w:tcBorders>
            <w:vAlign w:val="top"/>
          </w:tcPr>
          <w:p>
            <w:pPr>
              <w:jc w:val="left"/>
            </w:pPr>
            <w:r>
              <w:rPr>
                <w:color w:val="000000"/>
                <w:sz w:val="21"/>
              </w:rPr>
              <w:t>视频质量完好率</w:t>
            </w:r>
          </w:p>
        </w:tc>
        <w:tc>
          <w:tcPr>
            <w:tcW w:type="dxa" w:w="3778"/>
            <w:tcBorders>
              <w:top w:val="none" w:color="000000" w:sz="4"/>
              <w:left w:val="none" w:color="000000" w:sz="4"/>
              <w:bottom w:val="single" w:color="000000" w:sz="4"/>
              <w:right w:val="single" w:color="000000" w:sz="4"/>
            </w:tcBorders>
            <w:vAlign w:val="top"/>
          </w:tcPr>
          <w:p>
            <w:pPr>
              <w:jc w:val="left"/>
            </w:pPr>
            <w:r>
              <w:rPr>
                <w:color w:val="000000"/>
                <w:sz w:val="21"/>
              </w:rPr>
              <w:t>要求≥95%，低于该数值一次扣5分</w:t>
            </w:r>
          </w:p>
        </w:tc>
        <w:tc>
          <w:tcPr>
            <w:tcW w:type="dxa" w:w="1064"/>
            <w:tcBorders>
              <w:top w:val="none" w:color="000000" w:sz="4"/>
              <w:left w:val="none" w:color="000000" w:sz="4"/>
              <w:bottom w:val="single" w:color="000000" w:sz="4"/>
              <w:right w:val="single" w:color="000000" w:sz="4"/>
            </w:tcBorders>
            <w:vAlign w:val="top"/>
          </w:tcPr>
          <w:p>
            <w:pPr>
              <w:jc w:val="left"/>
            </w:pPr>
          </w:p>
        </w:tc>
      </w:tr>
      <w:tr>
        <w:tc>
          <w:tcPr>
            <w:tcW w:type="dxa" w:w="750"/>
            <w:tcBorders>
              <w:top w:val="none" w:color="000000" w:sz="4"/>
              <w:left w:val="single" w:color="000000" w:sz="4"/>
              <w:bottom w:val="single" w:color="000000" w:sz="4"/>
              <w:right w:val="single" w:color="000000" w:sz="4"/>
            </w:tcBorders>
            <w:vAlign w:val="top"/>
          </w:tcPr>
          <w:p>
            <w:pPr>
              <w:jc w:val="left"/>
            </w:pPr>
            <w:r>
              <w:rPr>
                <w:color w:val="000000"/>
                <w:sz w:val="21"/>
              </w:rPr>
              <w:t>4</w:t>
            </w:r>
          </w:p>
        </w:tc>
        <w:tc>
          <w:tcPr>
            <w:tcW w:type="dxa" w:w="2714"/>
            <w:tcBorders>
              <w:top w:val="none" w:color="000000" w:sz="4"/>
              <w:left w:val="none" w:color="000000" w:sz="4"/>
              <w:bottom w:val="single" w:color="000000" w:sz="4"/>
              <w:right w:val="single" w:color="000000" w:sz="4"/>
            </w:tcBorders>
            <w:vAlign w:val="top"/>
          </w:tcPr>
          <w:p>
            <w:pPr>
              <w:jc w:val="left"/>
            </w:pPr>
            <w:r>
              <w:rPr>
                <w:color w:val="000000"/>
                <w:sz w:val="21"/>
              </w:rPr>
              <w:t>图片质量完好率</w:t>
            </w:r>
          </w:p>
        </w:tc>
        <w:tc>
          <w:tcPr>
            <w:tcW w:type="dxa" w:w="3778"/>
            <w:tcBorders>
              <w:top w:val="none" w:color="000000" w:sz="4"/>
              <w:left w:val="none" w:color="000000" w:sz="4"/>
              <w:bottom w:val="single" w:color="000000" w:sz="4"/>
              <w:right w:val="single" w:color="000000" w:sz="4"/>
            </w:tcBorders>
            <w:vAlign w:val="top"/>
          </w:tcPr>
          <w:p>
            <w:pPr>
              <w:jc w:val="left"/>
            </w:pPr>
            <w:r>
              <w:rPr>
                <w:color w:val="000000"/>
                <w:sz w:val="21"/>
              </w:rPr>
              <w:t>要求≥95%，低于该数值一次扣5分</w:t>
            </w:r>
          </w:p>
        </w:tc>
        <w:tc>
          <w:tcPr>
            <w:tcW w:type="dxa" w:w="1064"/>
            <w:tcBorders>
              <w:top w:val="none" w:color="000000" w:sz="4"/>
              <w:left w:val="none" w:color="000000" w:sz="4"/>
              <w:bottom w:val="single" w:color="000000" w:sz="4"/>
              <w:right w:val="single" w:color="000000" w:sz="4"/>
            </w:tcBorders>
            <w:vAlign w:val="top"/>
          </w:tcPr>
          <w:p>
            <w:pPr>
              <w:jc w:val="left"/>
            </w:pPr>
          </w:p>
        </w:tc>
      </w:tr>
      <w:tr>
        <w:tc>
          <w:tcPr>
            <w:tcW w:type="dxa" w:w="750"/>
            <w:tcBorders>
              <w:top w:val="none" w:color="000000" w:sz="4"/>
              <w:left w:val="single" w:color="000000" w:sz="4"/>
              <w:bottom w:val="single" w:color="000000" w:sz="4"/>
              <w:right w:val="single" w:color="000000" w:sz="4"/>
            </w:tcBorders>
            <w:vAlign w:val="top"/>
          </w:tcPr>
          <w:p>
            <w:pPr>
              <w:jc w:val="left"/>
            </w:pPr>
            <w:r>
              <w:rPr>
                <w:color w:val="000000"/>
                <w:sz w:val="21"/>
              </w:rPr>
              <w:t>5</w:t>
            </w:r>
          </w:p>
        </w:tc>
        <w:tc>
          <w:tcPr>
            <w:tcW w:type="dxa" w:w="2714"/>
            <w:tcBorders>
              <w:top w:val="none" w:color="000000" w:sz="4"/>
              <w:left w:val="none" w:color="000000" w:sz="4"/>
              <w:bottom w:val="single" w:color="000000" w:sz="4"/>
              <w:right w:val="single" w:color="000000" w:sz="4"/>
            </w:tcBorders>
            <w:vAlign w:val="top"/>
          </w:tcPr>
          <w:p>
            <w:pPr>
              <w:jc w:val="left"/>
            </w:pPr>
            <w:r>
              <w:rPr>
                <w:color w:val="000000"/>
                <w:sz w:val="21"/>
              </w:rPr>
              <w:t>时钟准确率</w:t>
            </w:r>
          </w:p>
        </w:tc>
        <w:tc>
          <w:tcPr>
            <w:tcW w:type="dxa" w:w="3778"/>
            <w:tcBorders>
              <w:top w:val="none" w:color="000000" w:sz="4"/>
              <w:left w:val="none" w:color="000000" w:sz="4"/>
              <w:bottom w:val="single" w:color="000000" w:sz="4"/>
              <w:right w:val="single" w:color="000000" w:sz="4"/>
            </w:tcBorders>
            <w:vAlign w:val="top"/>
          </w:tcPr>
          <w:p>
            <w:pPr>
              <w:jc w:val="left"/>
            </w:pPr>
            <w:r>
              <w:rPr>
                <w:color w:val="000000"/>
                <w:sz w:val="21"/>
              </w:rPr>
              <w:t>要求≥98%，低于该数值一次扣5分</w:t>
            </w:r>
          </w:p>
        </w:tc>
        <w:tc>
          <w:tcPr>
            <w:tcW w:type="dxa" w:w="1064"/>
            <w:tcBorders>
              <w:top w:val="none" w:color="000000" w:sz="4"/>
              <w:left w:val="none" w:color="000000" w:sz="4"/>
              <w:bottom w:val="single" w:color="000000" w:sz="4"/>
              <w:right w:val="single" w:color="000000" w:sz="4"/>
            </w:tcBorders>
            <w:vAlign w:val="top"/>
          </w:tcPr>
          <w:p>
            <w:pPr>
              <w:jc w:val="left"/>
            </w:pPr>
          </w:p>
        </w:tc>
      </w:tr>
      <w:tr>
        <w:tc>
          <w:tcPr>
            <w:tcW w:type="dxa" w:w="750"/>
            <w:tcBorders>
              <w:top w:val="none" w:color="000000" w:sz="4"/>
              <w:left w:val="single" w:color="000000" w:sz="4"/>
              <w:bottom w:val="single" w:color="000000" w:sz="4"/>
              <w:right w:val="single" w:color="000000" w:sz="4"/>
            </w:tcBorders>
            <w:vAlign w:val="top"/>
          </w:tcPr>
          <w:p>
            <w:pPr>
              <w:jc w:val="left"/>
            </w:pPr>
            <w:r>
              <w:rPr>
                <w:color w:val="000000"/>
                <w:sz w:val="21"/>
              </w:rPr>
              <w:t>6</w:t>
            </w:r>
          </w:p>
        </w:tc>
        <w:tc>
          <w:tcPr>
            <w:tcW w:type="dxa" w:w="2714"/>
            <w:tcBorders>
              <w:top w:val="none" w:color="000000" w:sz="4"/>
              <w:left w:val="none" w:color="000000" w:sz="4"/>
              <w:bottom w:val="single" w:color="000000" w:sz="4"/>
              <w:right w:val="single" w:color="000000" w:sz="4"/>
            </w:tcBorders>
            <w:vAlign w:val="top"/>
          </w:tcPr>
          <w:p>
            <w:pPr>
              <w:jc w:val="left"/>
            </w:pPr>
            <w:r>
              <w:rPr>
                <w:color w:val="000000"/>
                <w:sz w:val="21"/>
              </w:rPr>
              <w:t>经纬度准确率</w:t>
            </w:r>
          </w:p>
        </w:tc>
        <w:tc>
          <w:tcPr>
            <w:tcW w:type="dxa" w:w="3778"/>
            <w:tcBorders>
              <w:top w:val="none" w:color="000000" w:sz="4"/>
              <w:left w:val="none" w:color="000000" w:sz="4"/>
              <w:bottom w:val="single" w:color="000000" w:sz="4"/>
              <w:right w:val="single" w:color="000000" w:sz="4"/>
            </w:tcBorders>
            <w:vAlign w:val="top"/>
          </w:tcPr>
          <w:p>
            <w:pPr>
              <w:jc w:val="left"/>
            </w:pPr>
            <w:r>
              <w:rPr>
                <w:color w:val="000000"/>
                <w:sz w:val="21"/>
              </w:rPr>
              <w:t>要求≥98%，低于该数值一次扣5分</w:t>
            </w:r>
          </w:p>
        </w:tc>
        <w:tc>
          <w:tcPr>
            <w:tcW w:type="dxa" w:w="1064"/>
            <w:tcBorders>
              <w:top w:val="none" w:color="000000" w:sz="4"/>
              <w:left w:val="none" w:color="000000" w:sz="4"/>
              <w:bottom w:val="single" w:color="000000" w:sz="4"/>
              <w:right w:val="single" w:color="000000" w:sz="4"/>
            </w:tcBorders>
            <w:vAlign w:val="top"/>
          </w:tcPr>
          <w:p>
            <w:pPr>
              <w:jc w:val="left"/>
            </w:pPr>
          </w:p>
        </w:tc>
      </w:tr>
      <w:tr>
        <w:tc>
          <w:tcPr>
            <w:tcW w:type="dxa" w:w="750"/>
            <w:tcBorders>
              <w:top w:val="none" w:color="000000" w:sz="4"/>
              <w:left w:val="single" w:color="000000" w:sz="4"/>
              <w:bottom w:val="single" w:color="000000" w:sz="4"/>
              <w:right w:val="single" w:color="000000" w:sz="4"/>
            </w:tcBorders>
            <w:vAlign w:val="top"/>
          </w:tcPr>
          <w:p>
            <w:pPr>
              <w:jc w:val="left"/>
            </w:pPr>
            <w:r>
              <w:rPr>
                <w:color w:val="000000"/>
                <w:sz w:val="21"/>
              </w:rPr>
              <w:t>7</w:t>
            </w:r>
          </w:p>
        </w:tc>
        <w:tc>
          <w:tcPr>
            <w:tcW w:type="dxa" w:w="2714"/>
            <w:tcBorders>
              <w:top w:val="none" w:color="000000" w:sz="4"/>
              <w:left w:val="none" w:color="000000" w:sz="4"/>
              <w:bottom w:val="single" w:color="000000" w:sz="4"/>
              <w:right w:val="single" w:color="000000" w:sz="4"/>
            </w:tcBorders>
            <w:vAlign w:val="top"/>
          </w:tcPr>
          <w:p>
            <w:pPr>
              <w:jc w:val="left"/>
            </w:pPr>
            <w:r>
              <w:rPr>
                <w:color w:val="000000"/>
                <w:sz w:val="21"/>
              </w:rPr>
              <w:t>前端捕获率</w:t>
            </w:r>
          </w:p>
        </w:tc>
        <w:tc>
          <w:tcPr>
            <w:tcW w:type="dxa" w:w="3778"/>
            <w:tcBorders>
              <w:top w:val="none" w:color="000000" w:sz="4"/>
              <w:left w:val="none" w:color="000000" w:sz="4"/>
              <w:bottom w:val="single" w:color="000000" w:sz="4"/>
              <w:right w:val="single" w:color="000000" w:sz="4"/>
            </w:tcBorders>
            <w:vAlign w:val="top"/>
          </w:tcPr>
          <w:p>
            <w:pPr>
              <w:jc w:val="left"/>
            </w:pPr>
            <w:r>
              <w:rPr>
                <w:color w:val="000000"/>
                <w:sz w:val="21"/>
              </w:rPr>
              <w:t>要求≥98%，低于该数值一次扣5分</w:t>
            </w:r>
          </w:p>
        </w:tc>
        <w:tc>
          <w:tcPr>
            <w:tcW w:type="dxa" w:w="1064"/>
            <w:tcBorders>
              <w:top w:val="none" w:color="000000" w:sz="4"/>
              <w:left w:val="none" w:color="000000" w:sz="4"/>
              <w:bottom w:val="single" w:color="000000" w:sz="4"/>
              <w:right w:val="single" w:color="000000" w:sz="4"/>
            </w:tcBorders>
            <w:vAlign w:val="top"/>
          </w:tcPr>
          <w:p>
            <w:pPr>
              <w:jc w:val="left"/>
            </w:pPr>
          </w:p>
        </w:tc>
      </w:tr>
    </w:tbl>
    <w:p>
      <w:pPr>
        <w:ind w:firstLine="420"/>
        <w:jc w:val="both"/>
      </w:pPr>
      <w:r>
        <w:rPr>
          <w:color w:val="000000"/>
          <w:sz w:val="21"/>
        </w:rPr>
        <w:t>二、运维服务考核：</w:t>
      </w:r>
    </w:p>
    <w:p>
      <w:pPr>
        <w:ind w:firstLine="420"/>
        <w:jc w:val="both"/>
      </w:pPr>
      <w:r>
        <w:rPr>
          <w:color w:val="000000"/>
          <w:sz w:val="21"/>
        </w:rPr>
        <w:t>故障等级定义如下：</w:t>
      </w:r>
    </w:p>
    <w:p>
      <w:pPr>
        <w:ind w:firstLine="420"/>
        <w:jc w:val="both"/>
      </w:pPr>
      <w:r>
        <w:rPr>
          <w:color w:val="000000"/>
          <w:sz w:val="21"/>
        </w:rPr>
        <w:t>一级故障（重大故障）：指严重的设备故障，引起设备瘫痪，导致业务中断、关键业务数据丢失或对业务运作造成灾难性影响。</w:t>
      </w:r>
    </w:p>
    <w:p>
      <w:pPr>
        <w:ind w:firstLine="420"/>
        <w:jc w:val="both"/>
      </w:pPr>
      <w:r>
        <w:rPr>
          <w:color w:val="000000"/>
          <w:sz w:val="21"/>
        </w:rPr>
        <w:t>二级故障（主要故障）：指部分设备故障，现有设备运行性能严重下降或由于性能明显下降影响和限制了部分业务运营；或设备在运行中出现的故障具有潜在的业务中断的危险，并可能导致设备的基本功能不能实现或全面退化。</w:t>
      </w:r>
    </w:p>
    <w:p>
      <w:pPr>
        <w:ind w:firstLine="420"/>
        <w:jc w:val="both"/>
      </w:pPr>
      <w:r>
        <w:rPr>
          <w:color w:val="000000"/>
          <w:sz w:val="21"/>
        </w:rPr>
        <w:t>三级故障（一般故障）：指一般性技术故障，设备所服务的系统的操作性能受损或性能下降，但设备仍可保持正常运行或最终用户大部分业务运作仍可正常工作。</w:t>
      </w:r>
    </w:p>
    <w:p>
      <w:pPr>
        <w:ind w:firstLine="420"/>
        <w:jc w:val="both"/>
      </w:pPr>
      <w:r>
        <w:rPr>
          <w:color w:val="000000"/>
          <w:sz w:val="21"/>
        </w:rPr>
        <w:t>依据故障等级，运维服务考核评分标准如下：</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613"/>
        <w:gridCol w:w="938"/>
        <w:gridCol w:w="1726"/>
        <w:gridCol w:w="4114"/>
        <w:gridCol w:w="912"/>
      </w:tblGrid>
      <w:tr>
        <w:tc>
          <w:tcPr>
            <w:tcW w:type="dxa" w:w="613"/>
            <w:tcBorders>
              <w:top w:val="single" w:color="000000" w:sz="4"/>
              <w:left w:val="single" w:color="000000" w:sz="4"/>
              <w:bottom w:val="single" w:color="000000" w:sz="4"/>
              <w:right w:val="single" w:color="000000" w:sz="4"/>
            </w:tcBorders>
            <w:vAlign w:val="top"/>
          </w:tcPr>
          <w:p>
            <w:pPr>
              <w:jc w:val="left"/>
            </w:pPr>
            <w:r>
              <w:rPr>
                <w:color w:val="000000"/>
                <w:sz w:val="21"/>
              </w:rPr>
              <w:t>序号</w:t>
            </w:r>
          </w:p>
        </w:tc>
        <w:tc>
          <w:tcPr>
            <w:tcW w:type="dxa" w:w="938"/>
            <w:tcBorders>
              <w:top w:val="single" w:color="000000" w:sz="4"/>
              <w:left w:val="none" w:color="000000" w:sz="4"/>
              <w:bottom w:val="single" w:color="000000" w:sz="4"/>
              <w:right w:val="single" w:color="000000" w:sz="4"/>
            </w:tcBorders>
            <w:vAlign w:val="top"/>
          </w:tcPr>
          <w:p>
            <w:pPr>
              <w:jc w:val="left"/>
            </w:pPr>
            <w:r>
              <w:rPr>
                <w:color w:val="000000"/>
                <w:sz w:val="21"/>
              </w:rPr>
              <w:t>类别</w:t>
            </w:r>
          </w:p>
        </w:tc>
        <w:tc>
          <w:tcPr>
            <w:tcW w:type="dxa" w:w="1726"/>
            <w:tcBorders>
              <w:top w:val="single" w:color="000000" w:sz="4"/>
              <w:left w:val="none" w:color="000000" w:sz="4"/>
              <w:bottom w:val="single" w:color="000000" w:sz="4"/>
              <w:right w:val="single" w:color="000000" w:sz="4"/>
            </w:tcBorders>
            <w:vAlign w:val="top"/>
          </w:tcPr>
          <w:p>
            <w:pPr>
              <w:jc w:val="left"/>
            </w:pPr>
            <w:r>
              <w:rPr>
                <w:color w:val="000000"/>
                <w:sz w:val="21"/>
              </w:rPr>
              <w:t>名称</w:t>
            </w:r>
          </w:p>
        </w:tc>
        <w:tc>
          <w:tcPr>
            <w:tcW w:type="dxa" w:w="4114"/>
            <w:tcBorders>
              <w:top w:val="single" w:color="000000" w:sz="4"/>
              <w:left w:val="none" w:color="000000" w:sz="4"/>
              <w:bottom w:val="single" w:color="000000" w:sz="4"/>
              <w:right w:val="single" w:color="000000" w:sz="4"/>
            </w:tcBorders>
            <w:vAlign w:val="top"/>
          </w:tcPr>
          <w:p>
            <w:pPr>
              <w:jc w:val="left"/>
            </w:pPr>
            <w:r>
              <w:rPr>
                <w:color w:val="000000"/>
                <w:sz w:val="21"/>
              </w:rPr>
              <w:t>详细内容</w:t>
            </w:r>
          </w:p>
        </w:tc>
        <w:tc>
          <w:tcPr>
            <w:tcW w:type="dxa" w:w="912"/>
            <w:tcBorders>
              <w:top w:val="single" w:color="000000" w:sz="4"/>
              <w:left w:val="none" w:color="000000" w:sz="4"/>
              <w:bottom w:val="single" w:color="000000" w:sz="4"/>
              <w:right w:val="single" w:color="000000" w:sz="4"/>
            </w:tcBorders>
            <w:vAlign w:val="top"/>
          </w:tcPr>
          <w:p>
            <w:pPr>
              <w:jc w:val="left"/>
            </w:pPr>
            <w:r>
              <w:rPr>
                <w:color w:val="000000"/>
                <w:sz w:val="21"/>
              </w:rPr>
              <w:t>备注</w:t>
            </w:r>
          </w:p>
        </w:tc>
      </w:tr>
      <w:tr>
        <w:tc>
          <w:tcPr>
            <w:tcW w:type="dxa" w:w="613"/>
            <w:tcBorders>
              <w:top w:val="none" w:color="000000" w:sz="4"/>
              <w:left w:val="single" w:color="000000" w:sz="4"/>
              <w:bottom w:val="single" w:color="000000" w:sz="4"/>
              <w:right w:val="single" w:color="000000" w:sz="4"/>
            </w:tcBorders>
            <w:vAlign w:val="top"/>
          </w:tcPr>
          <w:p>
            <w:pPr>
              <w:jc w:val="left"/>
            </w:pPr>
            <w:r>
              <w:rPr>
                <w:color w:val="000000"/>
                <w:sz w:val="21"/>
              </w:rPr>
              <w:t>1</w:t>
            </w:r>
          </w:p>
        </w:tc>
        <w:tc>
          <w:tcPr>
            <w:tcW w:type="dxa" w:w="938"/>
            <w:vMerge w:val="restart"/>
            <w:tcBorders>
              <w:top w:val="none" w:color="000000" w:sz="4"/>
              <w:left w:val="none" w:color="000000" w:sz="4"/>
              <w:bottom w:val="single" w:color="000000" w:sz="4"/>
              <w:right w:val="single" w:color="000000" w:sz="4"/>
            </w:tcBorders>
            <w:vAlign w:val="top"/>
          </w:tcPr>
          <w:p>
            <w:pPr>
              <w:jc w:val="left"/>
            </w:pPr>
            <w:r>
              <w:rPr>
                <w:color w:val="000000"/>
                <w:sz w:val="21"/>
              </w:rPr>
              <w:t>响应式服务</w:t>
            </w:r>
          </w:p>
        </w:tc>
        <w:tc>
          <w:tcPr>
            <w:tcW w:type="dxa" w:w="1726"/>
            <w:vMerge w:val="restart"/>
            <w:tcBorders>
              <w:top w:val="none" w:color="000000" w:sz="4"/>
              <w:left w:val="none" w:color="000000" w:sz="4"/>
              <w:bottom w:val="single" w:color="000000" w:sz="4"/>
              <w:right w:val="single" w:color="000000" w:sz="4"/>
            </w:tcBorders>
            <w:vAlign w:val="top"/>
          </w:tcPr>
          <w:p>
            <w:pPr>
              <w:jc w:val="left"/>
            </w:pPr>
            <w:r>
              <w:rPr>
                <w:color w:val="000000"/>
                <w:sz w:val="21"/>
              </w:rPr>
              <w:t>故障响应时间</w:t>
            </w:r>
          </w:p>
        </w:tc>
        <w:tc>
          <w:tcPr>
            <w:tcW w:type="dxa" w:w="4114"/>
            <w:tcBorders>
              <w:top w:val="none" w:color="000000" w:sz="4"/>
              <w:left w:val="none" w:color="000000" w:sz="4"/>
              <w:bottom w:val="single" w:color="000000" w:sz="4"/>
              <w:right w:val="single" w:color="000000" w:sz="4"/>
            </w:tcBorders>
            <w:vAlign w:val="top"/>
          </w:tcPr>
          <w:p>
            <w:pPr>
              <w:jc w:val="left"/>
            </w:pPr>
            <w:r>
              <w:rPr>
                <w:color w:val="000000"/>
                <w:sz w:val="21"/>
              </w:rPr>
              <w:t>三级故障：10分钟内未响应，一次扣2分</w:t>
            </w:r>
          </w:p>
        </w:tc>
        <w:tc>
          <w:tcPr>
            <w:tcW w:type="dxa" w:w="912"/>
            <w:tcBorders>
              <w:top w:val="none" w:color="000000" w:sz="4"/>
              <w:left w:val="none" w:color="000000" w:sz="4"/>
              <w:bottom w:val="single" w:color="000000" w:sz="4"/>
              <w:right w:val="single" w:color="000000" w:sz="4"/>
            </w:tcBorders>
            <w:vAlign w:val="top"/>
          </w:tcPr>
          <w:p>
            <w:pPr>
              <w:jc w:val="left"/>
            </w:pPr>
          </w:p>
        </w:tc>
      </w:tr>
      <w:tr>
        <w:tc>
          <w:tcPr>
            <w:tcW w:type="dxa" w:w="613"/>
            <w:tcBorders>
              <w:top w:val="none" w:color="000000" w:sz="4"/>
              <w:left w:val="single" w:color="000000" w:sz="4"/>
              <w:bottom w:val="single" w:color="000000" w:sz="4"/>
              <w:right w:val="single" w:color="000000" w:sz="4"/>
            </w:tcBorders>
            <w:vAlign w:val="top"/>
          </w:tcPr>
          <w:p>
            <w:pPr>
              <w:jc w:val="left"/>
            </w:pPr>
            <w:r>
              <w:rPr>
                <w:color w:val="000000"/>
                <w:sz w:val="21"/>
              </w:rPr>
              <w:t>2</w:t>
            </w:r>
          </w:p>
        </w:tc>
        <w:tc>
          <w:tcPr>
            <w:tcW w:type="dxa" w:w="938"/>
            <w:vMerge/>
            <w:tcBorders>
              <w:top w:val="none" w:color="000000" w:sz="4"/>
              <w:left w:val="none" w:color="000000" w:sz="4"/>
              <w:bottom w:val="single" w:color="000000" w:sz="4"/>
              <w:right w:val="single" w:color="000000" w:sz="4"/>
            </w:tcBorders>
          </w:tcPr>
          <w:p/>
        </w:tc>
        <w:tc>
          <w:tcPr>
            <w:tcW w:type="dxa" w:w="1726"/>
            <w:vMerge/>
            <w:tcBorders>
              <w:top w:val="none" w:color="000000" w:sz="4"/>
              <w:left w:val="none" w:color="000000" w:sz="4"/>
              <w:bottom w:val="single" w:color="000000" w:sz="4"/>
              <w:right w:val="single" w:color="000000" w:sz="4"/>
            </w:tcBorders>
          </w:tcPr>
          <w:p/>
        </w:tc>
        <w:tc>
          <w:tcPr>
            <w:tcW w:type="dxa" w:w="4114"/>
            <w:tcBorders>
              <w:top w:val="none" w:color="000000" w:sz="4"/>
              <w:left w:val="none" w:color="000000" w:sz="4"/>
              <w:bottom w:val="single" w:color="000000" w:sz="4"/>
              <w:right w:val="single" w:color="000000" w:sz="4"/>
            </w:tcBorders>
            <w:vAlign w:val="top"/>
          </w:tcPr>
          <w:p>
            <w:pPr>
              <w:jc w:val="left"/>
            </w:pPr>
            <w:r>
              <w:rPr>
                <w:color w:val="000000"/>
                <w:sz w:val="21"/>
              </w:rPr>
              <w:t>二级故障：5分钟内未响应，一次扣5分</w:t>
            </w:r>
          </w:p>
        </w:tc>
        <w:tc>
          <w:tcPr>
            <w:tcW w:type="dxa" w:w="912"/>
            <w:tcBorders>
              <w:top w:val="none" w:color="000000" w:sz="4"/>
              <w:left w:val="none" w:color="000000" w:sz="4"/>
              <w:bottom w:val="single" w:color="000000" w:sz="4"/>
              <w:right w:val="single" w:color="000000" w:sz="4"/>
            </w:tcBorders>
            <w:vAlign w:val="top"/>
          </w:tcPr>
          <w:p>
            <w:pPr>
              <w:jc w:val="left"/>
            </w:pPr>
          </w:p>
        </w:tc>
      </w:tr>
      <w:tr>
        <w:tc>
          <w:tcPr>
            <w:tcW w:type="dxa" w:w="613"/>
            <w:tcBorders>
              <w:top w:val="none" w:color="000000" w:sz="4"/>
              <w:left w:val="single" w:color="000000" w:sz="4"/>
              <w:bottom w:val="single" w:color="000000" w:sz="4"/>
              <w:right w:val="single" w:color="000000" w:sz="4"/>
            </w:tcBorders>
            <w:vAlign w:val="top"/>
          </w:tcPr>
          <w:p>
            <w:pPr>
              <w:jc w:val="left"/>
            </w:pPr>
            <w:r>
              <w:rPr>
                <w:color w:val="000000"/>
                <w:sz w:val="21"/>
              </w:rPr>
              <w:t>3</w:t>
            </w:r>
          </w:p>
        </w:tc>
        <w:tc>
          <w:tcPr>
            <w:tcW w:type="dxa" w:w="938"/>
            <w:vMerge/>
            <w:tcBorders>
              <w:top w:val="none" w:color="000000" w:sz="4"/>
              <w:left w:val="none" w:color="000000" w:sz="4"/>
              <w:bottom w:val="single" w:color="000000" w:sz="4"/>
              <w:right w:val="single" w:color="000000" w:sz="4"/>
            </w:tcBorders>
          </w:tcPr>
          <w:p/>
        </w:tc>
        <w:tc>
          <w:tcPr>
            <w:tcW w:type="dxa" w:w="1726"/>
            <w:vMerge/>
            <w:tcBorders>
              <w:top w:val="none" w:color="000000" w:sz="4"/>
              <w:left w:val="none" w:color="000000" w:sz="4"/>
              <w:bottom w:val="single" w:color="000000" w:sz="4"/>
              <w:right w:val="single" w:color="000000" w:sz="4"/>
            </w:tcBorders>
          </w:tcPr>
          <w:p/>
        </w:tc>
        <w:tc>
          <w:tcPr>
            <w:tcW w:type="dxa" w:w="4114"/>
            <w:tcBorders>
              <w:top w:val="none" w:color="000000" w:sz="4"/>
              <w:left w:val="none" w:color="000000" w:sz="4"/>
              <w:bottom w:val="single" w:color="000000" w:sz="4"/>
              <w:right w:val="single" w:color="000000" w:sz="4"/>
            </w:tcBorders>
            <w:vAlign w:val="top"/>
          </w:tcPr>
          <w:p>
            <w:pPr>
              <w:jc w:val="left"/>
            </w:pPr>
            <w:r>
              <w:rPr>
                <w:color w:val="000000"/>
                <w:sz w:val="21"/>
              </w:rPr>
              <w:t>一级故障：未立即响应，一次扣10分</w:t>
            </w:r>
          </w:p>
        </w:tc>
        <w:tc>
          <w:tcPr>
            <w:tcW w:type="dxa" w:w="912"/>
            <w:tcBorders>
              <w:top w:val="none" w:color="000000" w:sz="4"/>
              <w:left w:val="none" w:color="000000" w:sz="4"/>
              <w:bottom w:val="single" w:color="000000" w:sz="4"/>
              <w:right w:val="single" w:color="000000" w:sz="4"/>
            </w:tcBorders>
            <w:vAlign w:val="top"/>
          </w:tcPr>
          <w:p>
            <w:pPr>
              <w:jc w:val="left"/>
            </w:pPr>
          </w:p>
        </w:tc>
      </w:tr>
      <w:tr>
        <w:tc>
          <w:tcPr>
            <w:tcW w:type="dxa" w:w="613"/>
            <w:tcBorders>
              <w:top w:val="none" w:color="000000" w:sz="4"/>
              <w:left w:val="single" w:color="000000" w:sz="4"/>
              <w:bottom w:val="single" w:color="000000" w:sz="4"/>
              <w:right w:val="single" w:color="000000" w:sz="4"/>
            </w:tcBorders>
            <w:vAlign w:val="top"/>
          </w:tcPr>
          <w:p>
            <w:pPr>
              <w:jc w:val="left"/>
            </w:pPr>
            <w:r>
              <w:rPr>
                <w:color w:val="000000"/>
                <w:sz w:val="21"/>
              </w:rPr>
              <w:t>4</w:t>
            </w:r>
          </w:p>
        </w:tc>
        <w:tc>
          <w:tcPr>
            <w:tcW w:type="dxa" w:w="938"/>
            <w:vMerge/>
            <w:tcBorders>
              <w:top w:val="none" w:color="000000" w:sz="4"/>
              <w:left w:val="none" w:color="000000" w:sz="4"/>
              <w:bottom w:val="single" w:color="000000" w:sz="4"/>
              <w:right w:val="single" w:color="000000" w:sz="4"/>
            </w:tcBorders>
          </w:tcPr>
          <w:p/>
        </w:tc>
        <w:tc>
          <w:tcPr>
            <w:tcW w:type="dxa" w:w="1726"/>
            <w:vMerge w:val="restart"/>
            <w:tcBorders>
              <w:top w:val="none" w:color="000000" w:sz="4"/>
              <w:left w:val="none" w:color="000000" w:sz="4"/>
              <w:bottom w:val="single" w:color="000000" w:sz="4"/>
              <w:right w:val="single" w:color="000000" w:sz="4"/>
            </w:tcBorders>
            <w:vAlign w:val="top"/>
          </w:tcPr>
          <w:p>
            <w:pPr>
              <w:jc w:val="left"/>
            </w:pPr>
            <w:r>
              <w:rPr>
                <w:color w:val="000000"/>
                <w:sz w:val="21"/>
              </w:rPr>
              <w:t>正常报障维护</w:t>
            </w:r>
          </w:p>
        </w:tc>
        <w:tc>
          <w:tcPr>
            <w:tcW w:type="dxa" w:w="4114"/>
            <w:tcBorders>
              <w:top w:val="none" w:color="000000" w:sz="4"/>
              <w:left w:val="none" w:color="000000" w:sz="4"/>
              <w:bottom w:val="single" w:color="000000" w:sz="4"/>
              <w:right w:val="single" w:color="000000" w:sz="4"/>
            </w:tcBorders>
            <w:vAlign w:val="top"/>
          </w:tcPr>
          <w:p>
            <w:pPr>
              <w:jc w:val="left"/>
            </w:pPr>
            <w:r>
              <w:rPr>
                <w:color w:val="000000"/>
                <w:sz w:val="21"/>
              </w:rPr>
              <w:t>三级故障：响应后1小时内发出临时解决方案。超过时间一次扣1分，之后按1分/小时累加</w:t>
            </w:r>
          </w:p>
        </w:tc>
        <w:tc>
          <w:tcPr>
            <w:tcW w:type="dxa" w:w="912"/>
            <w:tcBorders>
              <w:top w:val="none" w:color="000000" w:sz="4"/>
              <w:left w:val="none" w:color="000000" w:sz="4"/>
              <w:bottom w:val="single" w:color="000000" w:sz="4"/>
              <w:right w:val="single" w:color="000000" w:sz="4"/>
            </w:tcBorders>
            <w:vAlign w:val="top"/>
          </w:tcPr>
          <w:p>
            <w:pPr>
              <w:jc w:val="left"/>
            </w:pPr>
          </w:p>
        </w:tc>
      </w:tr>
      <w:tr>
        <w:tc>
          <w:tcPr>
            <w:tcW w:type="dxa" w:w="613"/>
            <w:tcBorders>
              <w:top w:val="none" w:color="000000" w:sz="4"/>
              <w:left w:val="single" w:color="000000" w:sz="4"/>
              <w:bottom w:val="single" w:color="000000" w:sz="4"/>
              <w:right w:val="single" w:color="000000" w:sz="4"/>
            </w:tcBorders>
            <w:vAlign w:val="top"/>
          </w:tcPr>
          <w:p>
            <w:pPr>
              <w:jc w:val="left"/>
            </w:pPr>
            <w:r>
              <w:rPr>
                <w:color w:val="000000"/>
                <w:sz w:val="21"/>
              </w:rPr>
              <w:t>5</w:t>
            </w:r>
          </w:p>
        </w:tc>
        <w:tc>
          <w:tcPr>
            <w:tcW w:type="dxa" w:w="938"/>
            <w:vMerge/>
            <w:tcBorders>
              <w:top w:val="none" w:color="000000" w:sz="4"/>
              <w:left w:val="none" w:color="000000" w:sz="4"/>
              <w:bottom w:val="single" w:color="000000" w:sz="4"/>
              <w:right w:val="single" w:color="000000" w:sz="4"/>
            </w:tcBorders>
          </w:tcPr>
          <w:p/>
        </w:tc>
        <w:tc>
          <w:tcPr>
            <w:tcW w:type="dxa" w:w="1726"/>
            <w:vMerge/>
            <w:tcBorders>
              <w:top w:val="none" w:color="000000" w:sz="4"/>
              <w:left w:val="none" w:color="000000" w:sz="4"/>
              <w:bottom w:val="single" w:color="000000" w:sz="4"/>
              <w:right w:val="single" w:color="000000" w:sz="4"/>
            </w:tcBorders>
          </w:tcPr>
          <w:p/>
        </w:tc>
        <w:tc>
          <w:tcPr>
            <w:tcW w:type="dxa" w:w="4114"/>
            <w:tcBorders>
              <w:top w:val="none" w:color="000000" w:sz="4"/>
              <w:left w:val="none" w:color="000000" w:sz="4"/>
              <w:bottom w:val="single" w:color="000000" w:sz="4"/>
              <w:right w:val="single" w:color="000000" w:sz="4"/>
            </w:tcBorders>
            <w:vAlign w:val="top"/>
          </w:tcPr>
          <w:p>
            <w:pPr>
              <w:jc w:val="left"/>
            </w:pPr>
            <w:r>
              <w:rPr>
                <w:color w:val="000000"/>
                <w:sz w:val="21"/>
              </w:rPr>
              <w:t>二级故障：响应后30分钟内发出临时解决方案。超过时间一次扣2分，之后按1分/小时累加</w:t>
            </w:r>
          </w:p>
        </w:tc>
        <w:tc>
          <w:tcPr>
            <w:tcW w:type="dxa" w:w="912"/>
            <w:tcBorders>
              <w:top w:val="none" w:color="000000" w:sz="4"/>
              <w:left w:val="none" w:color="000000" w:sz="4"/>
              <w:bottom w:val="single" w:color="000000" w:sz="4"/>
              <w:right w:val="single" w:color="000000" w:sz="4"/>
            </w:tcBorders>
            <w:vAlign w:val="top"/>
          </w:tcPr>
          <w:p>
            <w:pPr>
              <w:jc w:val="left"/>
            </w:pPr>
          </w:p>
        </w:tc>
      </w:tr>
      <w:tr>
        <w:tc>
          <w:tcPr>
            <w:tcW w:type="dxa" w:w="613"/>
            <w:tcBorders>
              <w:top w:val="none" w:color="000000" w:sz="4"/>
              <w:left w:val="single" w:color="000000" w:sz="4"/>
              <w:bottom w:val="single" w:color="000000" w:sz="4"/>
              <w:right w:val="single" w:color="000000" w:sz="4"/>
            </w:tcBorders>
            <w:vAlign w:val="top"/>
          </w:tcPr>
          <w:p>
            <w:pPr>
              <w:jc w:val="left"/>
            </w:pPr>
            <w:r>
              <w:rPr>
                <w:color w:val="000000"/>
                <w:sz w:val="21"/>
              </w:rPr>
              <w:t>6</w:t>
            </w:r>
          </w:p>
        </w:tc>
        <w:tc>
          <w:tcPr>
            <w:tcW w:type="dxa" w:w="938"/>
            <w:vMerge/>
            <w:tcBorders>
              <w:top w:val="none" w:color="000000" w:sz="4"/>
              <w:left w:val="none" w:color="000000" w:sz="4"/>
              <w:bottom w:val="single" w:color="000000" w:sz="4"/>
              <w:right w:val="single" w:color="000000" w:sz="4"/>
            </w:tcBorders>
          </w:tcPr>
          <w:p/>
        </w:tc>
        <w:tc>
          <w:tcPr>
            <w:tcW w:type="dxa" w:w="1726"/>
            <w:vMerge/>
            <w:tcBorders>
              <w:top w:val="none" w:color="000000" w:sz="4"/>
              <w:left w:val="none" w:color="000000" w:sz="4"/>
              <w:bottom w:val="single" w:color="000000" w:sz="4"/>
              <w:right w:val="single" w:color="000000" w:sz="4"/>
            </w:tcBorders>
          </w:tcPr>
          <w:p/>
        </w:tc>
        <w:tc>
          <w:tcPr>
            <w:tcW w:type="dxa" w:w="4114"/>
            <w:tcBorders>
              <w:top w:val="none" w:color="000000" w:sz="4"/>
              <w:left w:val="none" w:color="000000" w:sz="4"/>
              <w:bottom w:val="single" w:color="000000" w:sz="4"/>
              <w:right w:val="single" w:color="000000" w:sz="4"/>
            </w:tcBorders>
            <w:vAlign w:val="top"/>
          </w:tcPr>
          <w:p>
            <w:pPr>
              <w:jc w:val="left"/>
            </w:pPr>
            <w:r>
              <w:rPr>
                <w:color w:val="000000"/>
                <w:sz w:val="21"/>
              </w:rPr>
              <w:t>一级故障：20分钟发出临时解决方案。超过时间一次扣3分，之后按1分/小时累加</w:t>
            </w:r>
          </w:p>
        </w:tc>
        <w:tc>
          <w:tcPr>
            <w:tcW w:type="dxa" w:w="912"/>
            <w:tcBorders>
              <w:top w:val="none" w:color="000000" w:sz="4"/>
              <w:left w:val="none" w:color="000000" w:sz="4"/>
              <w:bottom w:val="single" w:color="000000" w:sz="4"/>
              <w:right w:val="single" w:color="000000" w:sz="4"/>
            </w:tcBorders>
            <w:vAlign w:val="top"/>
          </w:tcPr>
          <w:p>
            <w:pPr>
              <w:jc w:val="left"/>
            </w:pPr>
          </w:p>
        </w:tc>
      </w:tr>
      <w:tr>
        <w:tc>
          <w:tcPr>
            <w:tcW w:type="dxa" w:w="613"/>
            <w:tcBorders>
              <w:top w:val="none" w:color="000000" w:sz="4"/>
              <w:left w:val="single" w:color="000000" w:sz="4"/>
              <w:bottom w:val="single" w:color="000000" w:sz="4"/>
              <w:right w:val="single" w:color="000000" w:sz="4"/>
            </w:tcBorders>
            <w:vAlign w:val="top"/>
          </w:tcPr>
          <w:p>
            <w:pPr>
              <w:jc w:val="left"/>
            </w:pPr>
            <w:r>
              <w:rPr>
                <w:color w:val="000000"/>
                <w:sz w:val="21"/>
              </w:rPr>
              <w:t>7</w:t>
            </w:r>
          </w:p>
        </w:tc>
        <w:tc>
          <w:tcPr>
            <w:tcW w:type="dxa" w:w="938"/>
            <w:vMerge/>
            <w:tcBorders>
              <w:top w:val="none" w:color="000000" w:sz="4"/>
              <w:left w:val="none" w:color="000000" w:sz="4"/>
              <w:bottom w:val="single" w:color="000000" w:sz="4"/>
              <w:right w:val="single" w:color="000000" w:sz="4"/>
            </w:tcBorders>
          </w:tcPr>
          <w:p/>
        </w:tc>
        <w:tc>
          <w:tcPr>
            <w:tcW w:type="dxa" w:w="1726"/>
            <w:vMerge w:val="restart"/>
            <w:tcBorders>
              <w:top w:val="none" w:color="000000" w:sz="4"/>
              <w:left w:val="none" w:color="000000" w:sz="4"/>
              <w:bottom w:val="single" w:color="000000" w:sz="4"/>
              <w:right w:val="single" w:color="000000" w:sz="4"/>
            </w:tcBorders>
            <w:vAlign w:val="top"/>
          </w:tcPr>
          <w:p>
            <w:pPr>
              <w:jc w:val="left"/>
            </w:pPr>
            <w:r>
              <w:rPr>
                <w:color w:val="000000"/>
                <w:sz w:val="21"/>
              </w:rPr>
              <w:t>修复时间</w:t>
            </w:r>
          </w:p>
        </w:tc>
        <w:tc>
          <w:tcPr>
            <w:tcW w:type="dxa" w:w="4114"/>
            <w:tcBorders>
              <w:top w:val="none" w:color="000000" w:sz="4"/>
              <w:left w:val="none" w:color="000000" w:sz="4"/>
              <w:bottom w:val="single" w:color="000000" w:sz="4"/>
              <w:right w:val="single" w:color="000000" w:sz="4"/>
            </w:tcBorders>
            <w:vAlign w:val="top"/>
          </w:tcPr>
          <w:p>
            <w:pPr>
              <w:jc w:val="left"/>
            </w:pPr>
            <w:r>
              <w:rPr>
                <w:color w:val="000000"/>
                <w:sz w:val="21"/>
              </w:rPr>
              <w:t>三级故障发生之时起6小时内修复，超过时间一次扣3分，之后按照1分/小时累加</w:t>
            </w:r>
          </w:p>
        </w:tc>
        <w:tc>
          <w:tcPr>
            <w:tcW w:type="dxa" w:w="912"/>
            <w:tcBorders>
              <w:top w:val="none" w:color="000000" w:sz="4"/>
              <w:left w:val="none" w:color="000000" w:sz="4"/>
              <w:bottom w:val="single" w:color="000000" w:sz="4"/>
              <w:right w:val="single" w:color="000000" w:sz="4"/>
            </w:tcBorders>
            <w:vAlign w:val="top"/>
          </w:tcPr>
          <w:p>
            <w:pPr>
              <w:jc w:val="left"/>
            </w:pPr>
          </w:p>
        </w:tc>
      </w:tr>
      <w:tr>
        <w:tc>
          <w:tcPr>
            <w:tcW w:type="dxa" w:w="613"/>
            <w:tcBorders>
              <w:top w:val="none" w:color="000000" w:sz="4"/>
              <w:left w:val="single" w:color="000000" w:sz="4"/>
              <w:bottom w:val="single" w:color="000000" w:sz="4"/>
              <w:right w:val="single" w:color="000000" w:sz="4"/>
            </w:tcBorders>
            <w:vAlign w:val="top"/>
          </w:tcPr>
          <w:p>
            <w:pPr>
              <w:jc w:val="left"/>
            </w:pPr>
            <w:r>
              <w:rPr>
                <w:color w:val="000000"/>
                <w:sz w:val="21"/>
              </w:rPr>
              <w:t>8</w:t>
            </w:r>
          </w:p>
        </w:tc>
        <w:tc>
          <w:tcPr>
            <w:tcW w:type="dxa" w:w="938"/>
            <w:vMerge/>
            <w:tcBorders>
              <w:top w:val="none" w:color="000000" w:sz="4"/>
              <w:left w:val="none" w:color="000000" w:sz="4"/>
              <w:bottom w:val="single" w:color="000000" w:sz="4"/>
              <w:right w:val="single" w:color="000000" w:sz="4"/>
            </w:tcBorders>
          </w:tcPr>
          <w:p/>
        </w:tc>
        <w:tc>
          <w:tcPr>
            <w:tcW w:type="dxa" w:w="1726"/>
            <w:vMerge/>
            <w:tcBorders>
              <w:top w:val="none" w:color="000000" w:sz="4"/>
              <w:left w:val="none" w:color="000000" w:sz="4"/>
              <w:bottom w:val="single" w:color="000000" w:sz="4"/>
              <w:right w:val="single" w:color="000000" w:sz="4"/>
            </w:tcBorders>
          </w:tcPr>
          <w:p/>
        </w:tc>
        <w:tc>
          <w:tcPr>
            <w:tcW w:type="dxa" w:w="4114"/>
            <w:tcBorders>
              <w:top w:val="none" w:color="000000" w:sz="4"/>
              <w:left w:val="none" w:color="000000" w:sz="4"/>
              <w:bottom w:val="single" w:color="000000" w:sz="4"/>
              <w:right w:val="single" w:color="000000" w:sz="4"/>
            </w:tcBorders>
            <w:vAlign w:val="top"/>
          </w:tcPr>
          <w:p>
            <w:pPr>
              <w:jc w:val="left"/>
            </w:pPr>
            <w:r>
              <w:rPr>
                <w:color w:val="000000"/>
                <w:sz w:val="21"/>
              </w:rPr>
              <w:t>二级故障发生之时起3小时内修复，超过时间一次扣5分，之后按照2分/小时累加</w:t>
            </w:r>
          </w:p>
        </w:tc>
        <w:tc>
          <w:tcPr>
            <w:tcW w:type="dxa" w:w="912"/>
            <w:tcBorders>
              <w:top w:val="none" w:color="000000" w:sz="4"/>
              <w:left w:val="none" w:color="000000" w:sz="4"/>
              <w:bottom w:val="single" w:color="000000" w:sz="4"/>
              <w:right w:val="single" w:color="000000" w:sz="4"/>
            </w:tcBorders>
            <w:vAlign w:val="top"/>
          </w:tcPr>
          <w:p>
            <w:pPr>
              <w:jc w:val="left"/>
            </w:pPr>
          </w:p>
        </w:tc>
      </w:tr>
      <w:tr>
        <w:tc>
          <w:tcPr>
            <w:tcW w:type="dxa" w:w="613"/>
            <w:tcBorders>
              <w:top w:val="none" w:color="000000" w:sz="4"/>
              <w:left w:val="single" w:color="000000" w:sz="4"/>
              <w:bottom w:val="single" w:color="000000" w:sz="4"/>
              <w:right w:val="single" w:color="000000" w:sz="4"/>
            </w:tcBorders>
            <w:vAlign w:val="top"/>
          </w:tcPr>
          <w:p>
            <w:pPr>
              <w:jc w:val="left"/>
            </w:pPr>
            <w:r>
              <w:rPr>
                <w:color w:val="000000"/>
                <w:sz w:val="21"/>
              </w:rPr>
              <w:t>9</w:t>
            </w:r>
          </w:p>
        </w:tc>
        <w:tc>
          <w:tcPr>
            <w:tcW w:type="dxa" w:w="938"/>
            <w:vMerge/>
            <w:tcBorders>
              <w:top w:val="none" w:color="000000" w:sz="4"/>
              <w:left w:val="none" w:color="000000" w:sz="4"/>
              <w:bottom w:val="single" w:color="000000" w:sz="4"/>
              <w:right w:val="single" w:color="000000" w:sz="4"/>
            </w:tcBorders>
          </w:tcPr>
          <w:p/>
        </w:tc>
        <w:tc>
          <w:tcPr>
            <w:tcW w:type="dxa" w:w="1726"/>
            <w:vMerge/>
            <w:tcBorders>
              <w:top w:val="none" w:color="000000" w:sz="4"/>
              <w:left w:val="none" w:color="000000" w:sz="4"/>
              <w:bottom w:val="single" w:color="000000" w:sz="4"/>
              <w:right w:val="single" w:color="000000" w:sz="4"/>
            </w:tcBorders>
          </w:tcPr>
          <w:p/>
        </w:tc>
        <w:tc>
          <w:tcPr>
            <w:tcW w:type="dxa" w:w="4114"/>
            <w:tcBorders>
              <w:top w:val="none" w:color="000000" w:sz="4"/>
              <w:left w:val="none" w:color="000000" w:sz="4"/>
              <w:bottom w:val="single" w:color="000000" w:sz="4"/>
              <w:right w:val="single" w:color="000000" w:sz="4"/>
            </w:tcBorders>
            <w:vAlign w:val="top"/>
          </w:tcPr>
          <w:p>
            <w:pPr>
              <w:jc w:val="left"/>
            </w:pPr>
            <w:r>
              <w:rPr>
                <w:color w:val="000000"/>
                <w:sz w:val="21"/>
              </w:rPr>
              <w:t>一级故障发生之时起2小时内修复，超过时间一次扣10分，之后按照3分/小时累加</w:t>
            </w:r>
          </w:p>
        </w:tc>
        <w:tc>
          <w:tcPr>
            <w:tcW w:type="dxa" w:w="912"/>
            <w:tcBorders>
              <w:top w:val="none" w:color="000000" w:sz="4"/>
              <w:left w:val="none" w:color="000000" w:sz="4"/>
              <w:bottom w:val="single" w:color="000000" w:sz="4"/>
              <w:right w:val="single" w:color="000000" w:sz="4"/>
            </w:tcBorders>
            <w:vAlign w:val="top"/>
          </w:tcPr>
          <w:p>
            <w:pPr>
              <w:jc w:val="left"/>
            </w:pPr>
          </w:p>
        </w:tc>
      </w:tr>
      <w:tr>
        <w:tc>
          <w:tcPr>
            <w:tcW w:type="dxa" w:w="613"/>
            <w:tcBorders>
              <w:top w:val="none" w:color="000000" w:sz="4"/>
              <w:left w:val="single" w:color="000000" w:sz="4"/>
              <w:bottom w:val="single" w:color="000000" w:sz="4"/>
              <w:right w:val="single" w:color="000000" w:sz="4"/>
            </w:tcBorders>
            <w:vAlign w:val="top"/>
          </w:tcPr>
          <w:p>
            <w:pPr>
              <w:jc w:val="left"/>
            </w:pPr>
            <w:r>
              <w:rPr>
                <w:color w:val="000000"/>
                <w:sz w:val="21"/>
              </w:rPr>
              <w:t>10</w:t>
            </w:r>
          </w:p>
        </w:tc>
        <w:tc>
          <w:tcPr>
            <w:tcW w:type="dxa" w:w="938"/>
            <w:vMerge/>
            <w:tcBorders>
              <w:top w:val="none" w:color="000000" w:sz="4"/>
              <w:left w:val="none" w:color="000000" w:sz="4"/>
              <w:bottom w:val="single" w:color="000000" w:sz="4"/>
              <w:right w:val="single" w:color="000000" w:sz="4"/>
            </w:tcBorders>
          </w:tcPr>
          <w:p/>
        </w:tc>
        <w:tc>
          <w:tcPr>
            <w:tcW w:type="dxa" w:w="1726"/>
            <w:tcBorders>
              <w:top w:val="none" w:color="000000" w:sz="4"/>
              <w:left w:val="none" w:color="000000" w:sz="4"/>
              <w:bottom w:val="single" w:color="000000" w:sz="4"/>
              <w:right w:val="single" w:color="000000" w:sz="4"/>
            </w:tcBorders>
            <w:vAlign w:val="top"/>
          </w:tcPr>
          <w:p>
            <w:pPr>
              <w:jc w:val="left"/>
            </w:pPr>
            <w:r>
              <w:rPr>
                <w:color w:val="000000"/>
                <w:sz w:val="21"/>
              </w:rPr>
              <w:t>备件备品提供</w:t>
            </w:r>
          </w:p>
        </w:tc>
        <w:tc>
          <w:tcPr>
            <w:tcW w:type="dxa" w:w="4114"/>
            <w:tcBorders>
              <w:top w:val="none" w:color="000000" w:sz="4"/>
              <w:left w:val="none" w:color="000000" w:sz="4"/>
              <w:bottom w:val="single" w:color="000000" w:sz="4"/>
              <w:right w:val="single" w:color="000000" w:sz="4"/>
            </w:tcBorders>
            <w:vAlign w:val="top"/>
          </w:tcPr>
          <w:p>
            <w:pPr>
              <w:jc w:val="left"/>
            </w:pPr>
            <w:r>
              <w:rPr>
                <w:color w:val="000000"/>
                <w:sz w:val="21"/>
              </w:rPr>
              <w:t>未在规定时限提供替代硬件的，每次扣除2分，之后按1分/小时累加；使用假冒伪劣品的，每次扣1分，并追加由此产生后果的责任。（应用系统除外）</w:t>
            </w:r>
          </w:p>
        </w:tc>
        <w:tc>
          <w:tcPr>
            <w:tcW w:type="dxa" w:w="912"/>
            <w:tcBorders>
              <w:top w:val="none" w:color="000000" w:sz="4"/>
              <w:left w:val="none" w:color="000000" w:sz="4"/>
              <w:bottom w:val="single" w:color="000000" w:sz="4"/>
              <w:right w:val="single" w:color="000000" w:sz="4"/>
            </w:tcBorders>
            <w:vAlign w:val="top"/>
          </w:tcPr>
          <w:p>
            <w:pPr>
              <w:jc w:val="left"/>
            </w:pPr>
          </w:p>
        </w:tc>
      </w:tr>
      <w:tr>
        <w:tc>
          <w:tcPr>
            <w:tcW w:type="dxa" w:w="613"/>
            <w:tcBorders>
              <w:top w:val="none" w:color="000000" w:sz="4"/>
              <w:left w:val="single" w:color="000000" w:sz="4"/>
              <w:bottom w:val="single" w:color="000000" w:sz="4"/>
              <w:right w:val="single" w:color="000000" w:sz="4"/>
            </w:tcBorders>
            <w:vAlign w:val="top"/>
          </w:tcPr>
          <w:p>
            <w:pPr>
              <w:jc w:val="left"/>
            </w:pPr>
            <w:r>
              <w:rPr>
                <w:color w:val="000000"/>
                <w:sz w:val="21"/>
              </w:rPr>
              <w:t>11</w:t>
            </w:r>
          </w:p>
        </w:tc>
        <w:tc>
          <w:tcPr>
            <w:tcW w:type="dxa" w:w="938"/>
            <w:vMerge w:val="restart"/>
            <w:tcBorders>
              <w:top w:val="none" w:color="000000" w:sz="4"/>
              <w:left w:val="none" w:color="000000" w:sz="4"/>
              <w:bottom w:val="single" w:color="000000" w:sz="4"/>
              <w:right w:val="single" w:color="000000" w:sz="4"/>
            </w:tcBorders>
            <w:vAlign w:val="top"/>
          </w:tcPr>
          <w:p>
            <w:pPr>
              <w:jc w:val="left"/>
            </w:pPr>
            <w:r>
              <w:rPr>
                <w:color w:val="000000"/>
                <w:sz w:val="21"/>
              </w:rPr>
              <w:t>主动支持服务考核</w:t>
            </w:r>
          </w:p>
        </w:tc>
        <w:tc>
          <w:tcPr>
            <w:tcW w:type="dxa" w:w="1726"/>
            <w:tcBorders>
              <w:top w:val="none" w:color="000000" w:sz="4"/>
              <w:left w:val="none" w:color="000000" w:sz="4"/>
              <w:bottom w:val="single" w:color="000000" w:sz="4"/>
              <w:right w:val="single" w:color="000000" w:sz="4"/>
            </w:tcBorders>
            <w:vAlign w:val="top"/>
          </w:tcPr>
          <w:p>
            <w:pPr>
              <w:jc w:val="left"/>
            </w:pPr>
            <w:r>
              <w:rPr>
                <w:color w:val="000000"/>
                <w:sz w:val="21"/>
              </w:rPr>
              <w:t>日常巡检考核</w:t>
            </w:r>
          </w:p>
        </w:tc>
        <w:tc>
          <w:tcPr>
            <w:tcW w:type="dxa" w:w="4114"/>
            <w:tcBorders>
              <w:top w:val="none" w:color="000000" w:sz="4"/>
              <w:left w:val="none" w:color="000000" w:sz="4"/>
              <w:bottom w:val="single" w:color="000000" w:sz="4"/>
              <w:right w:val="single" w:color="000000" w:sz="4"/>
            </w:tcBorders>
            <w:vAlign w:val="top"/>
          </w:tcPr>
          <w:p>
            <w:pPr>
              <w:jc w:val="left"/>
            </w:pPr>
            <w:r>
              <w:rPr>
                <w:color w:val="000000"/>
                <w:sz w:val="21"/>
              </w:rPr>
              <w:t>依方案内容，需对维保范围内设备，每月提供一次例行巡检等服务并提交报告，如未进行巡检或者提供虚假报告，每次扣除1分；经督促未及时整改或整改不力的每次扣3分。</w:t>
            </w:r>
          </w:p>
        </w:tc>
        <w:tc>
          <w:tcPr>
            <w:tcW w:type="dxa" w:w="912"/>
            <w:tcBorders>
              <w:top w:val="none" w:color="000000" w:sz="4"/>
              <w:left w:val="none" w:color="000000" w:sz="4"/>
              <w:bottom w:val="single" w:color="000000" w:sz="4"/>
              <w:right w:val="single" w:color="000000" w:sz="4"/>
            </w:tcBorders>
            <w:vAlign w:val="top"/>
          </w:tcPr>
          <w:p>
            <w:pPr>
              <w:jc w:val="left"/>
            </w:pPr>
          </w:p>
        </w:tc>
      </w:tr>
      <w:tr>
        <w:tc>
          <w:tcPr>
            <w:tcW w:type="dxa" w:w="613"/>
            <w:tcBorders>
              <w:top w:val="none" w:color="000000" w:sz="4"/>
              <w:left w:val="single" w:color="000000" w:sz="4"/>
              <w:bottom w:val="single" w:color="000000" w:sz="4"/>
              <w:right w:val="single" w:color="000000" w:sz="4"/>
            </w:tcBorders>
            <w:vAlign w:val="top"/>
          </w:tcPr>
          <w:p>
            <w:pPr>
              <w:jc w:val="left"/>
            </w:pPr>
            <w:r>
              <w:rPr>
                <w:color w:val="000000"/>
                <w:sz w:val="21"/>
              </w:rPr>
              <w:t>12</w:t>
            </w:r>
          </w:p>
        </w:tc>
        <w:tc>
          <w:tcPr>
            <w:tcW w:type="dxa" w:w="938"/>
            <w:vMerge/>
            <w:tcBorders>
              <w:top w:val="none" w:color="000000" w:sz="4"/>
              <w:left w:val="none" w:color="000000" w:sz="4"/>
              <w:bottom w:val="single" w:color="000000" w:sz="4"/>
              <w:right w:val="single" w:color="000000" w:sz="4"/>
            </w:tcBorders>
          </w:tcPr>
          <w:p/>
        </w:tc>
        <w:tc>
          <w:tcPr>
            <w:tcW w:type="dxa" w:w="1726"/>
            <w:tcBorders>
              <w:top w:val="none" w:color="000000" w:sz="4"/>
              <w:left w:val="none" w:color="000000" w:sz="4"/>
              <w:bottom w:val="single" w:color="000000" w:sz="4"/>
              <w:right w:val="single" w:color="000000" w:sz="4"/>
            </w:tcBorders>
            <w:vAlign w:val="top"/>
          </w:tcPr>
          <w:p>
            <w:pPr>
              <w:jc w:val="left"/>
            </w:pPr>
            <w:r>
              <w:rPr>
                <w:color w:val="000000"/>
                <w:sz w:val="21"/>
              </w:rPr>
              <w:t>版本升级服务考核</w:t>
            </w:r>
          </w:p>
        </w:tc>
        <w:tc>
          <w:tcPr>
            <w:tcW w:type="dxa" w:w="4114"/>
            <w:tcBorders>
              <w:top w:val="none" w:color="000000" w:sz="4"/>
              <w:left w:val="none" w:color="000000" w:sz="4"/>
              <w:bottom w:val="single" w:color="000000" w:sz="4"/>
              <w:right w:val="single" w:color="000000" w:sz="4"/>
            </w:tcBorders>
            <w:vAlign w:val="top"/>
          </w:tcPr>
          <w:p>
            <w:pPr>
              <w:jc w:val="left"/>
            </w:pPr>
            <w:r>
              <w:rPr>
                <w:color w:val="000000"/>
                <w:sz w:val="21"/>
              </w:rPr>
              <w:t>按方案内容，不及时提供系统版本管理及软，硬件补丁服务。造成软、硬件存在故障隐患的，每次扣除1分。</w:t>
            </w:r>
          </w:p>
        </w:tc>
        <w:tc>
          <w:tcPr>
            <w:tcW w:type="dxa" w:w="912"/>
            <w:tcBorders>
              <w:top w:val="none" w:color="000000" w:sz="4"/>
              <w:left w:val="none" w:color="000000" w:sz="4"/>
              <w:bottom w:val="single" w:color="000000" w:sz="4"/>
              <w:right w:val="single" w:color="000000" w:sz="4"/>
            </w:tcBorders>
            <w:vAlign w:val="top"/>
          </w:tcPr>
          <w:p>
            <w:pPr>
              <w:jc w:val="left"/>
            </w:pPr>
          </w:p>
        </w:tc>
      </w:tr>
      <w:tr>
        <w:tc>
          <w:tcPr>
            <w:tcW w:type="dxa" w:w="613"/>
            <w:tcBorders>
              <w:top w:val="none" w:color="000000" w:sz="4"/>
              <w:left w:val="single" w:color="000000" w:sz="4"/>
              <w:bottom w:val="single" w:color="000000" w:sz="4"/>
              <w:right w:val="single" w:color="000000" w:sz="4"/>
            </w:tcBorders>
            <w:vAlign w:val="top"/>
          </w:tcPr>
          <w:p>
            <w:pPr>
              <w:jc w:val="left"/>
            </w:pPr>
            <w:r>
              <w:rPr>
                <w:color w:val="000000"/>
                <w:sz w:val="21"/>
              </w:rPr>
              <w:t>13</w:t>
            </w:r>
          </w:p>
        </w:tc>
        <w:tc>
          <w:tcPr>
            <w:tcW w:type="dxa" w:w="938"/>
            <w:vMerge/>
            <w:tcBorders>
              <w:top w:val="none" w:color="000000" w:sz="4"/>
              <w:left w:val="none" w:color="000000" w:sz="4"/>
              <w:bottom w:val="single" w:color="000000" w:sz="4"/>
              <w:right w:val="single" w:color="000000" w:sz="4"/>
            </w:tcBorders>
          </w:tcPr>
          <w:p/>
        </w:tc>
        <w:tc>
          <w:tcPr>
            <w:tcW w:type="dxa" w:w="1726"/>
            <w:tcBorders>
              <w:top w:val="none" w:color="000000" w:sz="4"/>
              <w:left w:val="none" w:color="000000" w:sz="4"/>
              <w:bottom w:val="single" w:color="000000" w:sz="4"/>
              <w:right w:val="single" w:color="000000" w:sz="4"/>
            </w:tcBorders>
            <w:vAlign w:val="top"/>
          </w:tcPr>
          <w:p>
            <w:pPr>
              <w:jc w:val="left"/>
            </w:pPr>
            <w:r>
              <w:rPr>
                <w:color w:val="000000"/>
                <w:sz w:val="21"/>
              </w:rPr>
              <w:t>勤务期保障服务考核</w:t>
            </w:r>
          </w:p>
        </w:tc>
        <w:tc>
          <w:tcPr>
            <w:tcW w:type="dxa" w:w="4114"/>
            <w:tcBorders>
              <w:top w:val="none" w:color="000000" w:sz="4"/>
              <w:left w:val="none" w:color="000000" w:sz="4"/>
              <w:bottom w:val="single" w:color="000000" w:sz="4"/>
              <w:right w:val="single" w:color="000000" w:sz="4"/>
            </w:tcBorders>
            <w:vAlign w:val="top"/>
          </w:tcPr>
          <w:p>
            <w:pPr>
              <w:jc w:val="left"/>
            </w:pPr>
            <w:r>
              <w:rPr>
                <w:color w:val="000000"/>
                <w:sz w:val="21"/>
              </w:rPr>
              <w:t>包括气象灾害预警、重大节假日、国家军事、政治活动、公安等级勤务期间、重大安保活动等勤务期要求技术支持工程师到现场完成网络技术保障服务，未按照现场要求服务的，每次扣除2分，经督促未及时整改或整改不力的每次扣3分。</w:t>
            </w:r>
          </w:p>
        </w:tc>
        <w:tc>
          <w:tcPr>
            <w:tcW w:type="dxa" w:w="912"/>
            <w:tcBorders>
              <w:top w:val="none" w:color="000000" w:sz="4"/>
              <w:left w:val="none" w:color="000000" w:sz="4"/>
              <w:bottom w:val="single" w:color="000000" w:sz="4"/>
              <w:right w:val="single" w:color="000000" w:sz="4"/>
            </w:tcBorders>
            <w:vAlign w:val="top"/>
          </w:tcPr>
          <w:p>
            <w:pPr>
              <w:jc w:val="left"/>
            </w:pPr>
          </w:p>
        </w:tc>
      </w:tr>
      <w:tr>
        <w:tc>
          <w:tcPr>
            <w:tcW w:type="dxa" w:w="613"/>
            <w:tcBorders>
              <w:top w:val="none" w:color="000000" w:sz="4"/>
              <w:left w:val="single" w:color="000000" w:sz="4"/>
              <w:bottom w:val="single" w:color="000000" w:sz="4"/>
              <w:right w:val="single" w:color="000000" w:sz="4"/>
            </w:tcBorders>
            <w:vAlign w:val="top"/>
          </w:tcPr>
          <w:p>
            <w:pPr>
              <w:jc w:val="left"/>
            </w:pPr>
            <w:r>
              <w:rPr>
                <w:color w:val="000000"/>
                <w:sz w:val="21"/>
              </w:rPr>
              <w:t>14</w:t>
            </w:r>
          </w:p>
        </w:tc>
        <w:tc>
          <w:tcPr>
            <w:tcW w:type="dxa" w:w="938"/>
            <w:vMerge/>
            <w:tcBorders>
              <w:top w:val="none" w:color="000000" w:sz="4"/>
              <w:left w:val="none" w:color="000000" w:sz="4"/>
              <w:bottom w:val="single" w:color="000000" w:sz="4"/>
              <w:right w:val="single" w:color="000000" w:sz="4"/>
            </w:tcBorders>
          </w:tcPr>
          <w:p/>
        </w:tc>
        <w:tc>
          <w:tcPr>
            <w:tcW w:type="dxa" w:w="1726"/>
            <w:tcBorders>
              <w:top w:val="none" w:color="000000" w:sz="4"/>
              <w:left w:val="none" w:color="000000" w:sz="4"/>
              <w:bottom w:val="single" w:color="000000" w:sz="4"/>
              <w:right w:val="single" w:color="000000" w:sz="4"/>
            </w:tcBorders>
            <w:vAlign w:val="top"/>
          </w:tcPr>
          <w:p>
            <w:pPr>
              <w:jc w:val="left"/>
            </w:pPr>
            <w:r>
              <w:rPr>
                <w:color w:val="000000"/>
                <w:sz w:val="21"/>
              </w:rPr>
              <w:t>性能分析服务考核</w:t>
            </w:r>
          </w:p>
        </w:tc>
        <w:tc>
          <w:tcPr>
            <w:tcW w:type="dxa" w:w="4114"/>
            <w:tcBorders>
              <w:top w:val="none" w:color="000000" w:sz="4"/>
              <w:left w:val="none" w:color="000000" w:sz="4"/>
              <w:bottom w:val="single" w:color="000000" w:sz="4"/>
              <w:right w:val="single" w:color="000000" w:sz="4"/>
            </w:tcBorders>
            <w:vAlign w:val="top"/>
          </w:tcPr>
          <w:p>
            <w:pPr>
              <w:jc w:val="left"/>
            </w:pPr>
            <w:r>
              <w:rPr>
                <w:color w:val="000000"/>
                <w:sz w:val="21"/>
              </w:rPr>
              <w:t>按方案内容，在服务期间，需要对系统资源负载提供监控服务。对系统瓶颈提供分析预测服务，及对系统升级方案提供评估服务。如不及时做出准确科学分析，每次扣1分。</w:t>
            </w:r>
          </w:p>
        </w:tc>
        <w:tc>
          <w:tcPr>
            <w:tcW w:type="dxa" w:w="912"/>
            <w:tcBorders>
              <w:top w:val="none" w:color="000000" w:sz="4"/>
              <w:left w:val="none" w:color="000000" w:sz="4"/>
              <w:bottom w:val="single" w:color="000000" w:sz="4"/>
              <w:right w:val="single" w:color="000000" w:sz="4"/>
            </w:tcBorders>
            <w:vAlign w:val="top"/>
          </w:tcPr>
          <w:p>
            <w:pPr>
              <w:jc w:val="left"/>
            </w:pPr>
          </w:p>
        </w:tc>
      </w:tr>
      <w:tr>
        <w:tc>
          <w:tcPr>
            <w:tcW w:type="dxa" w:w="613"/>
            <w:tcBorders>
              <w:top w:val="none" w:color="000000" w:sz="4"/>
              <w:left w:val="single" w:color="000000" w:sz="4"/>
              <w:bottom w:val="single" w:color="000000" w:sz="4"/>
              <w:right w:val="single" w:color="000000" w:sz="4"/>
            </w:tcBorders>
            <w:vAlign w:val="top"/>
          </w:tcPr>
          <w:p>
            <w:pPr>
              <w:jc w:val="left"/>
            </w:pPr>
            <w:r>
              <w:rPr>
                <w:color w:val="000000"/>
                <w:sz w:val="21"/>
              </w:rPr>
              <w:t>15</w:t>
            </w:r>
          </w:p>
        </w:tc>
        <w:tc>
          <w:tcPr>
            <w:tcW w:type="dxa" w:w="938"/>
            <w:vMerge/>
            <w:tcBorders>
              <w:top w:val="none" w:color="000000" w:sz="4"/>
              <w:left w:val="none" w:color="000000" w:sz="4"/>
              <w:bottom w:val="single" w:color="000000" w:sz="4"/>
              <w:right w:val="single" w:color="000000" w:sz="4"/>
            </w:tcBorders>
          </w:tcPr>
          <w:p/>
        </w:tc>
        <w:tc>
          <w:tcPr>
            <w:tcW w:type="dxa" w:w="1726"/>
            <w:tcBorders>
              <w:top w:val="none" w:color="000000" w:sz="4"/>
              <w:left w:val="none" w:color="000000" w:sz="4"/>
              <w:bottom w:val="single" w:color="000000" w:sz="4"/>
              <w:right w:val="single" w:color="000000" w:sz="4"/>
            </w:tcBorders>
            <w:vAlign w:val="top"/>
          </w:tcPr>
          <w:p>
            <w:pPr>
              <w:jc w:val="left"/>
            </w:pPr>
            <w:r>
              <w:rPr>
                <w:color w:val="000000"/>
                <w:sz w:val="21"/>
              </w:rPr>
              <w:t>阶段性维护服务总结方面维护</w:t>
            </w:r>
          </w:p>
        </w:tc>
        <w:tc>
          <w:tcPr>
            <w:tcW w:type="dxa" w:w="4114"/>
            <w:tcBorders>
              <w:top w:val="none" w:color="000000" w:sz="4"/>
              <w:left w:val="none" w:color="000000" w:sz="4"/>
              <w:bottom w:val="single" w:color="000000" w:sz="4"/>
              <w:right w:val="single" w:color="000000" w:sz="4"/>
            </w:tcBorders>
            <w:vAlign w:val="top"/>
          </w:tcPr>
          <w:p>
            <w:pPr>
              <w:jc w:val="left"/>
            </w:pPr>
            <w:r>
              <w:rPr>
                <w:color w:val="000000"/>
                <w:sz w:val="21"/>
              </w:rPr>
              <w:t>按方案，每月结束后5日，需要提供阶段性服务总结，如未在5日内完成或提供虚假报告的，每次扣1分；经督促未及时整改或整改不力的每次扣3分。</w:t>
            </w:r>
          </w:p>
        </w:tc>
        <w:tc>
          <w:tcPr>
            <w:tcW w:type="dxa" w:w="912"/>
            <w:tcBorders>
              <w:top w:val="none" w:color="000000" w:sz="4"/>
              <w:left w:val="none" w:color="000000" w:sz="4"/>
              <w:bottom w:val="single" w:color="000000" w:sz="4"/>
              <w:right w:val="single" w:color="000000" w:sz="4"/>
            </w:tcBorders>
            <w:vAlign w:val="top"/>
          </w:tcPr>
          <w:p>
            <w:pPr>
              <w:jc w:val="left"/>
            </w:pPr>
          </w:p>
        </w:tc>
      </w:tr>
      <w:tr>
        <w:tc>
          <w:tcPr>
            <w:tcW w:type="dxa" w:w="613"/>
            <w:tcBorders>
              <w:top w:val="none" w:color="000000" w:sz="4"/>
              <w:left w:val="single" w:color="000000" w:sz="4"/>
              <w:bottom w:val="single" w:color="000000" w:sz="4"/>
              <w:right w:val="single" w:color="000000" w:sz="4"/>
            </w:tcBorders>
            <w:vAlign w:val="top"/>
          </w:tcPr>
          <w:p>
            <w:pPr>
              <w:jc w:val="left"/>
            </w:pPr>
            <w:r>
              <w:rPr>
                <w:color w:val="000000"/>
                <w:sz w:val="21"/>
              </w:rPr>
              <w:t>16</w:t>
            </w:r>
          </w:p>
        </w:tc>
        <w:tc>
          <w:tcPr>
            <w:tcW w:type="dxa" w:w="938"/>
            <w:vMerge/>
            <w:tcBorders>
              <w:top w:val="none" w:color="000000" w:sz="4"/>
              <w:left w:val="none" w:color="000000" w:sz="4"/>
              <w:bottom w:val="single" w:color="000000" w:sz="4"/>
              <w:right w:val="single" w:color="000000" w:sz="4"/>
            </w:tcBorders>
          </w:tcPr>
          <w:p/>
        </w:tc>
        <w:tc>
          <w:tcPr>
            <w:tcW w:type="dxa" w:w="1726"/>
            <w:vMerge w:val="restart"/>
            <w:tcBorders>
              <w:top w:val="none" w:color="000000" w:sz="4"/>
              <w:left w:val="none" w:color="000000" w:sz="4"/>
              <w:bottom w:val="single" w:color="000000" w:sz="4"/>
              <w:right w:val="single" w:color="000000" w:sz="4"/>
            </w:tcBorders>
            <w:vAlign w:val="top"/>
          </w:tcPr>
          <w:p>
            <w:pPr>
              <w:jc w:val="left"/>
            </w:pPr>
            <w:r>
              <w:rPr>
                <w:color w:val="000000"/>
                <w:sz w:val="21"/>
              </w:rPr>
              <w:t>文档管理服务及培训服务方面考核</w:t>
            </w:r>
          </w:p>
        </w:tc>
        <w:tc>
          <w:tcPr>
            <w:tcW w:type="dxa" w:w="4114"/>
            <w:tcBorders>
              <w:top w:val="none" w:color="000000" w:sz="4"/>
              <w:left w:val="none" w:color="000000" w:sz="4"/>
              <w:bottom w:val="single" w:color="000000" w:sz="4"/>
              <w:right w:val="single" w:color="000000" w:sz="4"/>
            </w:tcBorders>
            <w:vAlign w:val="top"/>
          </w:tcPr>
          <w:p>
            <w:pPr>
              <w:jc w:val="left"/>
            </w:pPr>
            <w:r>
              <w:rPr>
                <w:color w:val="000000"/>
                <w:sz w:val="21"/>
              </w:rPr>
              <w:t>文档服务依方案，在项目启动后，需要建立服务档案，技术文档管理，提供服务记录查询服务，如造成文档明显缺失、报告虚假，发现一次扣除1分；经督促未及时整改或整改不力的每次扣3分。</w:t>
            </w:r>
          </w:p>
        </w:tc>
        <w:tc>
          <w:tcPr>
            <w:tcW w:type="dxa" w:w="912"/>
            <w:tcBorders>
              <w:top w:val="none" w:color="000000" w:sz="4"/>
              <w:left w:val="none" w:color="000000" w:sz="4"/>
              <w:bottom w:val="single" w:color="000000" w:sz="4"/>
              <w:right w:val="single" w:color="000000" w:sz="4"/>
            </w:tcBorders>
            <w:vAlign w:val="top"/>
          </w:tcPr>
          <w:p>
            <w:pPr>
              <w:jc w:val="left"/>
            </w:pPr>
          </w:p>
        </w:tc>
      </w:tr>
      <w:tr>
        <w:tc>
          <w:tcPr>
            <w:tcW w:type="dxa" w:w="613"/>
            <w:tcBorders>
              <w:top w:val="none" w:color="000000" w:sz="4"/>
              <w:left w:val="single" w:color="000000" w:sz="4"/>
              <w:bottom w:val="single" w:color="000000" w:sz="4"/>
              <w:right w:val="single" w:color="000000" w:sz="4"/>
            </w:tcBorders>
            <w:vAlign w:val="top"/>
          </w:tcPr>
          <w:p>
            <w:pPr>
              <w:jc w:val="left"/>
            </w:pPr>
            <w:r>
              <w:rPr>
                <w:color w:val="000000"/>
                <w:sz w:val="21"/>
              </w:rPr>
              <w:t>17</w:t>
            </w:r>
          </w:p>
        </w:tc>
        <w:tc>
          <w:tcPr>
            <w:tcW w:type="dxa" w:w="938"/>
            <w:vMerge/>
            <w:tcBorders>
              <w:top w:val="none" w:color="000000" w:sz="4"/>
              <w:left w:val="none" w:color="000000" w:sz="4"/>
              <w:bottom w:val="single" w:color="000000" w:sz="4"/>
              <w:right w:val="single" w:color="000000" w:sz="4"/>
            </w:tcBorders>
          </w:tcPr>
          <w:p/>
        </w:tc>
        <w:tc>
          <w:tcPr>
            <w:tcW w:type="dxa" w:w="1726"/>
            <w:vMerge/>
            <w:tcBorders>
              <w:top w:val="none" w:color="000000" w:sz="4"/>
              <w:left w:val="none" w:color="000000" w:sz="4"/>
              <w:bottom w:val="single" w:color="000000" w:sz="4"/>
              <w:right w:val="single" w:color="000000" w:sz="4"/>
            </w:tcBorders>
          </w:tcPr>
          <w:p/>
        </w:tc>
        <w:tc>
          <w:tcPr>
            <w:tcW w:type="dxa" w:w="4114"/>
            <w:tcBorders>
              <w:top w:val="none" w:color="000000" w:sz="4"/>
              <w:left w:val="none" w:color="000000" w:sz="4"/>
              <w:bottom w:val="single" w:color="000000" w:sz="4"/>
              <w:right w:val="single" w:color="000000" w:sz="4"/>
            </w:tcBorders>
            <w:vAlign w:val="top"/>
          </w:tcPr>
          <w:p>
            <w:pPr>
              <w:jc w:val="left"/>
            </w:pPr>
            <w:r>
              <w:rPr>
                <w:color w:val="000000"/>
                <w:sz w:val="21"/>
              </w:rPr>
              <w:t>培训服务依照方案需提供集中培训和现场培训，如甲方要求而不提供培训服务的，每次扣1分。</w:t>
            </w:r>
          </w:p>
        </w:tc>
        <w:tc>
          <w:tcPr>
            <w:tcW w:type="dxa" w:w="912"/>
            <w:tcBorders>
              <w:top w:val="none" w:color="000000" w:sz="4"/>
              <w:left w:val="none" w:color="000000" w:sz="4"/>
              <w:bottom w:val="single" w:color="000000" w:sz="4"/>
              <w:right w:val="single" w:color="000000" w:sz="4"/>
            </w:tcBorders>
            <w:vAlign w:val="top"/>
          </w:tcPr>
          <w:p>
            <w:pPr>
              <w:jc w:val="left"/>
            </w:pPr>
          </w:p>
        </w:tc>
      </w:tr>
    </w:tbl>
    <w:p>
      <w:pPr>
        <w:jc w:val="both"/>
      </w:pPr>
    </w:p>
    <w:p>
      <w:pPr>
        <w:ind w:firstLine="420"/>
        <w:jc w:val="both"/>
      </w:pPr>
      <w:r>
        <w:rPr>
          <w:color w:val="000000"/>
          <w:sz w:val="21"/>
        </w:rPr>
        <w:t>三、综合评分：</w:t>
      </w:r>
    </w:p>
    <w:p>
      <w:pPr>
        <w:ind w:firstLine="420"/>
        <w:jc w:val="both"/>
      </w:pPr>
      <w:r>
        <w:rPr>
          <w:color w:val="000000"/>
          <w:sz w:val="24"/>
        </w:rPr>
        <w:t>服务考核评分</w:t>
      </w:r>
      <w:r>
        <w:rPr>
          <w:color w:val="000000"/>
          <w:sz w:val="24"/>
        </w:rPr>
        <w:t>=运维指标考核评分*50%+运维服务考核评分*50%</w:t>
      </w:r>
    </w:p>
    <w:p>
      <w:pPr>
        <w:ind w:firstLine="420"/>
        <w:jc w:val="both"/>
      </w:pPr>
      <w:r>
        <w:rPr>
          <w:color w:val="000000"/>
          <w:sz w:val="24"/>
        </w:rPr>
        <w:t>服务考核划分为五个等级，相关考核依据服务考核评分结果对应如下表格进行划定：</w:t>
      </w:r>
    </w:p>
    <w:tbl>
      <w:tblPr>
        <w:tblW w:w="0" w:type="auto"/>
        <w:tblBorders>
          <w:top w:val="none" w:color="000000" w:sz="4"/>
          <w:left w:val="none" w:color="000000" w:sz="4"/>
          <w:bottom w:val="none" w:color="000000" w:sz="4"/>
          <w:right w:val="none" w:color="000000" w:sz="4"/>
          <w:insideH w:val="none"/>
          <w:insideV w:val="none"/>
        </w:tblBorders>
      </w:tblPr>
      <w:tblGrid>
        <w:gridCol w:w="693"/>
        <w:gridCol w:w="2611"/>
        <w:gridCol w:w="1763"/>
        <w:gridCol w:w="3236"/>
      </w:tblGrid>
      <w:tr>
        <w:tc>
          <w:tcPr>
            <w:tcW w:type="dxa" w:w="693"/>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2611"/>
            <w:tcBorders>
              <w:top w:val="single" w:color="000000" w:sz="4"/>
              <w:left w:val="none" w:color="000000" w:sz="4"/>
              <w:bottom w:val="single" w:color="000000" w:sz="4"/>
              <w:right w:val="single" w:color="000000" w:sz="4"/>
            </w:tcBorders>
            <w:vAlign w:val="top"/>
          </w:tcPr>
          <w:p>
            <w:pPr>
              <w:jc w:val="center"/>
            </w:pPr>
            <w:r>
              <w:rPr>
                <w:color w:val="000000"/>
                <w:sz w:val="21"/>
              </w:rPr>
              <w:t>服务考核评分</w:t>
            </w:r>
          </w:p>
        </w:tc>
        <w:tc>
          <w:tcPr>
            <w:tcW w:type="dxa" w:w="1763"/>
            <w:tcBorders>
              <w:top w:val="single" w:color="000000" w:sz="4"/>
              <w:left w:val="none" w:color="000000" w:sz="4"/>
              <w:bottom w:val="single" w:color="000000" w:sz="4"/>
              <w:right w:val="single" w:color="000000" w:sz="4"/>
            </w:tcBorders>
            <w:vAlign w:val="top"/>
          </w:tcPr>
          <w:p>
            <w:pPr>
              <w:jc w:val="center"/>
            </w:pPr>
            <w:r>
              <w:rPr>
                <w:color w:val="000000"/>
                <w:sz w:val="21"/>
              </w:rPr>
              <w:t>对应服务等级</w:t>
            </w:r>
          </w:p>
        </w:tc>
        <w:tc>
          <w:tcPr>
            <w:tcW w:type="dxa" w:w="3236"/>
            <w:tcBorders>
              <w:top w:val="single" w:color="000000" w:sz="4"/>
              <w:left w:val="none" w:color="000000" w:sz="4"/>
              <w:bottom w:val="single" w:color="000000" w:sz="4"/>
              <w:right w:val="single" w:color="000000" w:sz="4"/>
            </w:tcBorders>
            <w:vAlign w:val="top"/>
          </w:tcPr>
          <w:p>
            <w:pPr>
              <w:jc w:val="center"/>
            </w:pPr>
            <w:r>
              <w:rPr>
                <w:color w:val="000000"/>
                <w:sz w:val="21"/>
              </w:rPr>
              <w:t>绩效考核基数扣减额度</w:t>
            </w:r>
          </w:p>
        </w:tc>
      </w:tr>
      <w:tr>
        <w:tc>
          <w:tcPr>
            <w:tcW w:type="dxa" w:w="693"/>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611"/>
            <w:tcBorders>
              <w:top w:val="none" w:color="000000" w:sz="4"/>
              <w:left w:val="none" w:color="000000" w:sz="4"/>
              <w:bottom w:val="single" w:color="000000" w:sz="4"/>
              <w:right w:val="single" w:color="000000" w:sz="4"/>
            </w:tcBorders>
            <w:vAlign w:val="top"/>
          </w:tcPr>
          <w:p>
            <w:pPr>
              <w:jc w:val="center"/>
            </w:pPr>
            <w:r>
              <w:rPr>
                <w:color w:val="000000"/>
                <w:sz w:val="21"/>
              </w:rPr>
              <w:t>91分至100分</w:t>
            </w:r>
          </w:p>
        </w:tc>
        <w:tc>
          <w:tcPr>
            <w:tcW w:type="dxa" w:w="1763"/>
            <w:tcBorders>
              <w:top w:val="none" w:color="000000" w:sz="4"/>
              <w:left w:val="none" w:color="000000" w:sz="4"/>
              <w:bottom w:val="single" w:color="000000" w:sz="4"/>
              <w:right w:val="single" w:color="000000" w:sz="4"/>
            </w:tcBorders>
            <w:vAlign w:val="top"/>
          </w:tcPr>
          <w:p>
            <w:pPr>
              <w:jc w:val="center"/>
            </w:pPr>
            <w:r>
              <w:rPr>
                <w:color w:val="000000"/>
                <w:sz w:val="21"/>
              </w:rPr>
              <w:t>一级</w:t>
            </w:r>
          </w:p>
        </w:tc>
        <w:tc>
          <w:tcPr>
            <w:tcW w:type="dxa" w:w="3236"/>
            <w:tcBorders>
              <w:top w:val="none" w:color="000000" w:sz="4"/>
              <w:left w:val="none" w:color="000000" w:sz="4"/>
              <w:bottom w:val="single" w:color="000000" w:sz="4"/>
              <w:right w:val="single" w:color="000000" w:sz="4"/>
            </w:tcBorders>
            <w:vAlign w:val="top"/>
          </w:tcPr>
          <w:p>
            <w:pPr>
              <w:jc w:val="center"/>
            </w:pPr>
            <w:r>
              <w:rPr>
                <w:color w:val="000000"/>
                <w:sz w:val="21"/>
              </w:rPr>
              <w:t>无扣减</w:t>
            </w:r>
          </w:p>
        </w:tc>
      </w:tr>
      <w:tr>
        <w:tc>
          <w:tcPr>
            <w:tcW w:type="dxa" w:w="693"/>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611"/>
            <w:tcBorders>
              <w:top w:val="none" w:color="000000" w:sz="4"/>
              <w:left w:val="none" w:color="000000" w:sz="4"/>
              <w:bottom w:val="single" w:color="000000" w:sz="4"/>
              <w:right w:val="single" w:color="000000" w:sz="4"/>
            </w:tcBorders>
            <w:vAlign w:val="top"/>
          </w:tcPr>
          <w:p>
            <w:pPr>
              <w:jc w:val="center"/>
            </w:pPr>
            <w:r>
              <w:rPr>
                <w:color w:val="000000"/>
                <w:sz w:val="21"/>
              </w:rPr>
              <w:t>81分至90分</w:t>
            </w:r>
          </w:p>
        </w:tc>
        <w:tc>
          <w:tcPr>
            <w:tcW w:type="dxa" w:w="1763"/>
            <w:tcBorders>
              <w:top w:val="none" w:color="000000" w:sz="4"/>
              <w:left w:val="none" w:color="000000" w:sz="4"/>
              <w:bottom w:val="single" w:color="000000" w:sz="4"/>
              <w:right w:val="single" w:color="000000" w:sz="4"/>
            </w:tcBorders>
            <w:vAlign w:val="top"/>
          </w:tcPr>
          <w:p>
            <w:pPr>
              <w:jc w:val="center"/>
            </w:pPr>
            <w:r>
              <w:rPr>
                <w:color w:val="000000"/>
                <w:sz w:val="21"/>
              </w:rPr>
              <w:t>二级</w:t>
            </w:r>
          </w:p>
        </w:tc>
        <w:tc>
          <w:tcPr>
            <w:tcW w:type="dxa" w:w="3236"/>
            <w:tcBorders>
              <w:top w:val="none" w:color="000000" w:sz="4"/>
              <w:left w:val="none" w:color="000000" w:sz="4"/>
              <w:bottom w:val="single" w:color="000000" w:sz="4"/>
              <w:right w:val="single" w:color="000000" w:sz="4"/>
            </w:tcBorders>
            <w:vAlign w:val="top"/>
          </w:tcPr>
          <w:p>
            <w:pPr>
              <w:jc w:val="center"/>
            </w:pPr>
            <w:r>
              <w:rPr>
                <w:color w:val="000000"/>
                <w:sz w:val="21"/>
              </w:rPr>
              <w:t>5%</w:t>
            </w:r>
          </w:p>
        </w:tc>
      </w:tr>
      <w:tr>
        <w:tc>
          <w:tcPr>
            <w:tcW w:type="dxa" w:w="693"/>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611"/>
            <w:tcBorders>
              <w:top w:val="none" w:color="000000" w:sz="4"/>
              <w:left w:val="none" w:color="000000" w:sz="4"/>
              <w:bottom w:val="single" w:color="000000" w:sz="4"/>
              <w:right w:val="single" w:color="000000" w:sz="4"/>
            </w:tcBorders>
            <w:vAlign w:val="top"/>
          </w:tcPr>
          <w:p>
            <w:pPr>
              <w:jc w:val="center"/>
            </w:pPr>
            <w:r>
              <w:rPr>
                <w:color w:val="000000"/>
                <w:sz w:val="21"/>
              </w:rPr>
              <w:t>71分至80分</w:t>
            </w:r>
          </w:p>
        </w:tc>
        <w:tc>
          <w:tcPr>
            <w:tcW w:type="dxa" w:w="1763"/>
            <w:tcBorders>
              <w:top w:val="none" w:color="000000" w:sz="4"/>
              <w:left w:val="none" w:color="000000" w:sz="4"/>
              <w:bottom w:val="single" w:color="000000" w:sz="4"/>
              <w:right w:val="single" w:color="000000" w:sz="4"/>
            </w:tcBorders>
            <w:vAlign w:val="top"/>
          </w:tcPr>
          <w:p>
            <w:pPr>
              <w:jc w:val="center"/>
            </w:pPr>
            <w:r>
              <w:rPr>
                <w:color w:val="000000"/>
                <w:sz w:val="21"/>
              </w:rPr>
              <w:t>三级</w:t>
            </w:r>
          </w:p>
        </w:tc>
        <w:tc>
          <w:tcPr>
            <w:tcW w:type="dxa" w:w="3236"/>
            <w:tcBorders>
              <w:top w:val="none" w:color="000000" w:sz="4"/>
              <w:left w:val="none" w:color="000000" w:sz="4"/>
              <w:bottom w:val="single" w:color="000000" w:sz="4"/>
              <w:right w:val="single" w:color="000000" w:sz="4"/>
            </w:tcBorders>
            <w:vAlign w:val="top"/>
          </w:tcPr>
          <w:p>
            <w:pPr>
              <w:jc w:val="center"/>
            </w:pPr>
            <w:r>
              <w:rPr>
                <w:color w:val="000000"/>
                <w:sz w:val="21"/>
              </w:rPr>
              <w:t>10%</w:t>
            </w:r>
          </w:p>
        </w:tc>
      </w:tr>
      <w:tr>
        <w:tc>
          <w:tcPr>
            <w:tcW w:type="dxa" w:w="693"/>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611"/>
            <w:tcBorders>
              <w:top w:val="none" w:color="000000" w:sz="4"/>
              <w:left w:val="none" w:color="000000" w:sz="4"/>
              <w:bottom w:val="single" w:color="000000" w:sz="4"/>
              <w:right w:val="single" w:color="000000" w:sz="4"/>
            </w:tcBorders>
            <w:vAlign w:val="top"/>
          </w:tcPr>
          <w:p>
            <w:pPr>
              <w:jc w:val="center"/>
            </w:pPr>
            <w:r>
              <w:rPr>
                <w:color w:val="000000"/>
                <w:sz w:val="21"/>
              </w:rPr>
              <w:t>60分至70分</w:t>
            </w:r>
          </w:p>
        </w:tc>
        <w:tc>
          <w:tcPr>
            <w:tcW w:type="dxa" w:w="1763"/>
            <w:tcBorders>
              <w:top w:val="none" w:color="000000" w:sz="4"/>
              <w:left w:val="none" w:color="000000" w:sz="4"/>
              <w:bottom w:val="single" w:color="000000" w:sz="4"/>
              <w:right w:val="single" w:color="000000" w:sz="4"/>
            </w:tcBorders>
            <w:vAlign w:val="top"/>
          </w:tcPr>
          <w:p>
            <w:pPr>
              <w:jc w:val="center"/>
            </w:pPr>
            <w:r>
              <w:rPr>
                <w:color w:val="000000"/>
                <w:sz w:val="21"/>
              </w:rPr>
              <w:t>四级</w:t>
            </w:r>
          </w:p>
        </w:tc>
        <w:tc>
          <w:tcPr>
            <w:tcW w:type="dxa" w:w="3236"/>
            <w:tcBorders>
              <w:top w:val="none" w:color="000000" w:sz="4"/>
              <w:left w:val="none" w:color="000000" w:sz="4"/>
              <w:bottom w:val="single" w:color="000000" w:sz="4"/>
              <w:right w:val="single" w:color="000000" w:sz="4"/>
            </w:tcBorders>
            <w:vAlign w:val="top"/>
          </w:tcPr>
          <w:p>
            <w:pPr>
              <w:jc w:val="center"/>
            </w:pPr>
            <w:r>
              <w:rPr>
                <w:color w:val="000000"/>
                <w:sz w:val="21"/>
              </w:rPr>
              <w:t>20%</w:t>
            </w:r>
          </w:p>
        </w:tc>
      </w:tr>
      <w:tr>
        <w:tc>
          <w:tcPr>
            <w:tcW w:type="dxa" w:w="693"/>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611"/>
            <w:tcBorders>
              <w:top w:val="none" w:color="000000" w:sz="4"/>
              <w:left w:val="none" w:color="000000" w:sz="4"/>
              <w:bottom w:val="single" w:color="000000" w:sz="4"/>
              <w:right w:val="single" w:color="000000" w:sz="4"/>
            </w:tcBorders>
            <w:vAlign w:val="top"/>
          </w:tcPr>
          <w:p>
            <w:pPr>
              <w:jc w:val="center"/>
            </w:pPr>
            <w:r>
              <w:rPr>
                <w:color w:val="000000"/>
                <w:sz w:val="21"/>
              </w:rPr>
              <w:t>60分以下</w:t>
            </w:r>
          </w:p>
        </w:tc>
        <w:tc>
          <w:tcPr>
            <w:tcW w:type="dxa" w:w="1763"/>
            <w:tcBorders>
              <w:top w:val="none" w:color="000000" w:sz="4"/>
              <w:left w:val="none" w:color="000000" w:sz="4"/>
              <w:bottom w:val="single" w:color="000000" w:sz="4"/>
              <w:right w:val="single" w:color="000000" w:sz="4"/>
            </w:tcBorders>
            <w:vAlign w:val="top"/>
          </w:tcPr>
          <w:p>
            <w:pPr>
              <w:jc w:val="center"/>
            </w:pPr>
            <w:r>
              <w:rPr>
                <w:color w:val="000000"/>
                <w:sz w:val="21"/>
              </w:rPr>
              <w:t>五级</w:t>
            </w:r>
          </w:p>
        </w:tc>
        <w:tc>
          <w:tcPr>
            <w:tcW w:type="dxa" w:w="3236"/>
            <w:tcBorders>
              <w:top w:val="none" w:color="000000" w:sz="4"/>
              <w:left w:val="none" w:color="000000" w:sz="4"/>
              <w:bottom w:val="single" w:color="000000" w:sz="4"/>
              <w:right w:val="single" w:color="000000" w:sz="4"/>
            </w:tcBorders>
            <w:vAlign w:val="top"/>
          </w:tcPr>
          <w:p>
            <w:pPr>
              <w:jc w:val="center"/>
            </w:pPr>
            <w:r>
              <w:rPr>
                <w:color w:val="000000"/>
                <w:sz w:val="21"/>
              </w:rPr>
              <w:t>100%</w:t>
            </w:r>
          </w:p>
        </w:tc>
      </w:tr>
    </w:tbl>
    <w:p/>
    <w:p>
      <w:pPr>
        <w:jc w:val="both"/>
      </w:pPr>
      <w:r>
        <w:rPr>
          <w:b/>
          <w:color w:val="000000"/>
          <w:sz w:val="24"/>
        </w:rPr>
        <w:t>8.3</w:t>
      </w:r>
      <w:r>
        <w:rPr>
          <w:b/>
          <w:color w:val="000000"/>
          <w:sz w:val="24"/>
        </w:rPr>
        <w:t>费用支付方式</w:t>
      </w:r>
    </w:p>
    <w:p>
      <w:pPr>
        <w:jc w:val="both"/>
      </w:pPr>
      <w:r>
        <w:rPr>
          <w:color w:val="000000"/>
          <w:sz w:val="21"/>
        </w:rPr>
        <w:t>1.</w:t>
      </w:r>
      <w:r>
        <w:rPr>
          <w:color w:val="000000"/>
          <w:sz w:val="21"/>
        </w:rPr>
        <w:t>合同签订生效项目设备全部到货后的</w:t>
      </w:r>
      <w:r>
        <w:rPr>
          <w:color w:val="000000"/>
          <w:sz w:val="21"/>
        </w:rPr>
        <w:t>30</w:t>
      </w:r>
      <w:r>
        <w:rPr>
          <w:color w:val="000000"/>
          <w:sz w:val="21"/>
        </w:rPr>
        <w:t>个工作日内，将合同金额的</w:t>
      </w:r>
      <w:r>
        <w:rPr>
          <w:color w:val="000000"/>
          <w:sz w:val="21"/>
        </w:rPr>
        <w:t>30</w:t>
      </w:r>
      <w:r>
        <w:rPr>
          <w:color w:val="000000"/>
          <w:sz w:val="21"/>
        </w:rPr>
        <w:t>％支付给</w:t>
      </w:r>
      <w:r>
        <w:rPr>
          <w:color w:val="000000"/>
          <w:sz w:val="21"/>
        </w:rPr>
        <w:t>成交供应商</w:t>
      </w:r>
      <w:r>
        <w:rPr>
          <w:color w:val="000000"/>
          <w:sz w:val="21"/>
        </w:rPr>
        <w:t>。</w:t>
      </w:r>
    </w:p>
    <w:p>
      <w:pPr>
        <w:jc w:val="both"/>
      </w:pPr>
      <w:r>
        <w:rPr>
          <w:color w:val="000000"/>
          <w:sz w:val="21"/>
        </w:rPr>
        <w:t>2.</w:t>
      </w:r>
      <w:r>
        <w:rPr>
          <w:color w:val="000000"/>
          <w:sz w:val="21"/>
        </w:rPr>
        <w:t>项目验收合格后的</w:t>
      </w:r>
      <w:r>
        <w:rPr>
          <w:color w:val="000000"/>
          <w:sz w:val="21"/>
        </w:rPr>
        <w:t>30</w:t>
      </w:r>
      <w:r>
        <w:rPr>
          <w:color w:val="000000"/>
          <w:sz w:val="21"/>
        </w:rPr>
        <w:t>个工作日内，将合同金额的</w:t>
      </w:r>
      <w:r>
        <w:rPr>
          <w:color w:val="000000"/>
          <w:sz w:val="21"/>
        </w:rPr>
        <w:t>65</w:t>
      </w:r>
      <w:r>
        <w:rPr>
          <w:color w:val="000000"/>
          <w:sz w:val="21"/>
        </w:rPr>
        <w:t>％支付给</w:t>
      </w:r>
      <w:r>
        <w:rPr>
          <w:color w:val="000000"/>
          <w:sz w:val="21"/>
        </w:rPr>
        <w:t>成交供应商</w:t>
      </w:r>
      <w:r>
        <w:rPr>
          <w:color w:val="000000"/>
          <w:sz w:val="21"/>
        </w:rPr>
        <w:t>。</w:t>
      </w:r>
    </w:p>
    <w:p>
      <w:pPr>
        <w:jc w:val="both"/>
      </w:pPr>
      <w:r>
        <w:rPr>
          <w:color w:val="000000"/>
          <w:sz w:val="21"/>
        </w:rPr>
        <w:t>3.</w:t>
      </w:r>
      <w:r>
        <w:rPr>
          <w:color w:val="000000"/>
          <w:sz w:val="21"/>
        </w:rPr>
        <w:t>剩余</w:t>
      </w:r>
      <w:r>
        <w:rPr>
          <w:color w:val="000000"/>
          <w:sz w:val="21"/>
        </w:rPr>
        <w:t>5%</w:t>
      </w:r>
      <w:r>
        <w:rPr>
          <w:color w:val="000000"/>
          <w:sz w:val="21"/>
        </w:rPr>
        <w:t>合同金额在承建单位履行完合同</w:t>
      </w:r>
      <w:r>
        <w:rPr>
          <w:color w:val="000000"/>
          <w:sz w:val="21"/>
        </w:rPr>
        <w:t>1</w:t>
      </w:r>
      <w:r>
        <w:rPr>
          <w:color w:val="000000"/>
          <w:sz w:val="21"/>
        </w:rPr>
        <w:t>年质保期的</w:t>
      </w:r>
      <w:r>
        <w:rPr>
          <w:color w:val="000000"/>
          <w:sz w:val="21"/>
        </w:rPr>
        <w:t>30</w:t>
      </w:r>
      <w:r>
        <w:rPr>
          <w:color w:val="000000"/>
          <w:sz w:val="21"/>
        </w:rPr>
        <w:t>个工作日内，根据项目运营服务考核办法评分建设单位根据实际情况结算给承建单位。（若承建单位在质保期内年度运营服务考核评分无法到达建设单位评分≥</w:t>
      </w:r>
      <w:r>
        <w:rPr>
          <w:color w:val="000000"/>
          <w:sz w:val="21"/>
        </w:rPr>
        <w:t>90</w:t>
      </w:r>
      <w:r>
        <w:rPr>
          <w:color w:val="000000"/>
          <w:sz w:val="21"/>
        </w:rPr>
        <w:t>分要求，年度考核分数取各个季度平均分，建设单位则扣除剩余</w:t>
      </w:r>
      <w:r>
        <w:rPr>
          <w:color w:val="000000"/>
          <w:sz w:val="21"/>
        </w:rPr>
        <w:t>5%</w:t>
      </w:r>
      <w:r>
        <w:rPr>
          <w:color w:val="000000"/>
          <w:sz w:val="21"/>
        </w:rPr>
        <w:t>合同金额</w:t>
      </w:r>
      <w:r>
        <w:rPr>
          <w:color w:val="000000"/>
          <w:sz w:val="21"/>
        </w:rPr>
        <w:t>1/3</w:t>
      </w:r>
      <w:r>
        <w:rPr>
          <w:color w:val="000000"/>
          <w:sz w:val="21"/>
        </w:rPr>
        <w:t>，扣完即止）。</w:t>
      </w:r>
    </w:p>
    <w:p/>
    <w:p>
      <w:pPr>
        <w:ind w:firstLine="480"/>
      </w:pPr>
    </w:p>
    <w:p/>
    <w:p>
      <w:r>
        <w:rPr/>
        <w:t>采购包1（民众公安分局2023年社会治安视频监控三期升级改造项目）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建设期150个日历天，完成供货及安装调试并进行初验；初验完成后试运行30个日历天后进行验收，120个日历天内通过相关部门验收，验收合格后交付使用。否则，成交供应商需要承担采购人由此造成的损失。</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1期：支付比例30%,合同签订生效项目设备全部到货后的30个工作日内，将合同金额的30％支付给成交供应商</w:t>
            </w:r>
          </w:p>
          <w:p/>
          <w:p>
            <w:r>
              <w:rPr/>
              <w:t>2期：支付比例65%,项目验收合格后的30个工作日内，将合同金额的65％支付给成交供应商</w:t>
            </w:r>
          </w:p>
          <w:p/>
          <w:p>
            <w:r>
              <w:rPr/>
              <w:t>3期：支付比例5%,剩余5%合同金额在承建单位履行完合同1年质保期的30个工作日内，根据项目运营服务考核办法评分建设单位根据实际情况结算给承建单位。（若承建单位在质保期内年度运营服务考核评分无法到达建设单位评分≥90分要求，年度考核分数取各个季度平均分，建设单位则扣除剩余5%合同金额1/3，扣完即止）</w:t>
            </w:r>
          </w:p>
        </w:tc>
      </w:tr>
      <w:tr>
        <w:tc>
          <w:tcPr>
            <w:tcW w:type="dxa" w:w="4153"/>
          </w:tcPr>
          <w:p>
            <w:r>
              <w:rPr/>
              <w:t>验收要求</w:t>
            </w:r>
          </w:p>
        </w:tc>
        <w:tc>
          <w:tcPr>
            <w:tcW w:type="dxa" w:w="4153"/>
          </w:tcPr>
          <w:p/>
          <w:p/>
          <w:p/>
          <w:p>
            <w:r>
              <w:rPr/>
              <w:t>1期：本项目内部终验应按照中山市公安局相关要求。综合验收应按照《广东省安全技术防范管理实施办法及操作细则》的要求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其他通信设备</w:t>
            </w:r>
          </w:p>
        </w:tc>
        <w:tc>
          <w:tcPr>
            <w:tcW w:type="dxa" w:w="933"/>
          </w:tcPr>
          <w:p>
            <w:pPr>
              <w:jc w:val="left"/>
            </w:pPr>
            <w:r>
              <w:rPr/>
              <w:t>民众公安分局2023年社会治安视频监控三期升级改造项目</w:t>
            </w:r>
          </w:p>
        </w:tc>
        <w:tc>
          <w:tcPr>
            <w:tcW w:type="dxa" w:w="933"/>
          </w:tcPr>
          <w:p>
            <w:pPr>
              <w:jc w:val="left"/>
            </w:pPr>
            <w:r>
              <w:rPr/>
              <w:t>批</w:t>
            </w:r>
          </w:p>
        </w:tc>
        <w:tc>
          <w:tcPr>
            <w:tcW w:type="dxa" w:w="933"/>
          </w:tcPr>
          <w:p>
            <w:pPr>
              <w:jc w:val="right"/>
            </w:pPr>
            <w:r>
              <w:rPr/>
              <w:t>1.00</w:t>
            </w:r>
          </w:p>
        </w:tc>
        <w:tc>
          <w:tcPr>
            <w:tcW w:type="dxa" w:w="933"/>
          </w:tcPr>
          <w:p>
            <w:pPr>
              <w:jc w:val="right"/>
            </w:pPr>
            <w:r>
              <w:rPr/>
              <w:t>3,061,235.84</w:t>
            </w:r>
          </w:p>
        </w:tc>
        <w:tc>
          <w:tcPr>
            <w:tcW w:type="dxa" w:w="933"/>
          </w:tcPr>
          <w:p>
            <w:pPr>
              <w:jc w:val="right"/>
            </w:pPr>
            <w:r>
              <w:rPr/>
              <w:t>3,061,235.84</w:t>
            </w:r>
          </w:p>
        </w:tc>
        <w:tc>
          <w:tcPr>
            <w:tcW w:type="dxa" w:w="840"/>
          </w:tcPr>
          <w:p>
            <w:r>
              <w:rPr/>
              <w:t>软件和信息技术服务业</w:t>
            </w:r>
          </w:p>
        </w:tc>
        <w:tc>
          <w:tcPr>
            <w:tcW w:type="dxa" w:w="933"/>
          </w:tcPr>
          <w:p>
            <w:r>
              <w:rPr/>
              <w:t>详见附表一</w:t>
            </w:r>
          </w:p>
        </w:tc>
      </w:tr>
      <w:tr>
        <w:tc>
          <w:tcPr>
            <w:tcW w:type="dxa" w:w="933"/>
          </w:tcPr>
          <w:p>
            <w:pPr>
              <w:jc w:val="center"/>
            </w:pPr>
            <w:r>
              <w:rPr/>
              <w:t>2</w:t>
            </w:r>
          </w:p>
        </w:tc>
        <w:tc>
          <w:tcPr>
            <w:tcW w:type="dxa" w:w="933"/>
          </w:tcPr>
          <w:p>
            <w:pPr>
              <w:jc w:val="left"/>
            </w:pPr>
            <w:r>
              <w:rPr/>
              <w:t>其他通信设备</w:t>
            </w:r>
          </w:p>
        </w:tc>
        <w:tc>
          <w:tcPr>
            <w:tcW w:type="dxa" w:w="933"/>
          </w:tcPr>
          <w:p>
            <w:pPr>
              <w:jc w:val="left"/>
            </w:pPr>
            <w:r>
              <w:rPr/>
              <w:t>一体化智能监控设备箱</w:t>
            </w:r>
          </w:p>
        </w:tc>
        <w:tc>
          <w:tcPr>
            <w:tcW w:type="dxa" w:w="933"/>
          </w:tcPr>
          <w:p>
            <w:pPr>
              <w:jc w:val="left"/>
            </w:pPr>
            <w:r>
              <w:rPr/>
              <w:t>台</w:t>
            </w:r>
          </w:p>
        </w:tc>
        <w:tc>
          <w:tcPr>
            <w:tcW w:type="dxa" w:w="933"/>
          </w:tcPr>
          <w:p>
            <w:pPr>
              <w:jc w:val="right"/>
            </w:pPr>
            <w:r>
              <w:rPr/>
              <w:t>66.00</w:t>
            </w:r>
          </w:p>
        </w:tc>
        <w:tc>
          <w:tcPr>
            <w:tcW w:type="dxa" w:w="933"/>
          </w:tcPr>
          <w:p>
            <w:pPr>
              <w:jc w:val="right"/>
            </w:pPr>
            <w:r>
              <w:rPr/>
              <w:t>1,885.31</w:t>
            </w:r>
          </w:p>
        </w:tc>
        <w:tc>
          <w:tcPr>
            <w:tcW w:type="dxa" w:w="933"/>
          </w:tcPr>
          <w:p>
            <w:pPr>
              <w:jc w:val="right"/>
            </w:pPr>
            <w:r>
              <w:rPr/>
              <w:t>124,430.46</w:t>
            </w:r>
          </w:p>
        </w:tc>
        <w:tc>
          <w:tcPr>
            <w:tcW w:type="dxa" w:w="840"/>
          </w:tcPr>
          <w:p>
            <w:r>
              <w:rPr/>
              <w:t>软件和信息技术服务业</w:t>
            </w:r>
          </w:p>
        </w:tc>
        <w:tc>
          <w:tcPr>
            <w:tcW w:type="dxa" w:w="933"/>
          </w:tcPr>
          <w:p>
            <w:r>
              <w:rPr/>
              <w:t>详见附表二</w:t>
            </w:r>
          </w:p>
        </w:tc>
      </w:tr>
    </w:tbl>
    <w:p/>
    <w:p>
      <w:r>
        <w:rPr>
          <w:b/>
        </w:rPr>
        <w:t>附表</w:t>
      </w:r>
      <w:r>
        <w:rPr>
          <w:b/>
        </w:rPr>
        <w:t>一</w:t>
      </w:r>
      <w:r>
        <w:rPr>
          <w:b/>
        </w:rPr>
        <w:t>：</w:t>
      </w:r>
      <w:r>
        <w:rPr>
          <w:b/>
        </w:rPr>
        <w:t>民众公安分局2023年社会治安视频监控三期升级改造项目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color w:val="000000"/>
                <w:sz w:val="21"/>
              </w:rPr>
              <w:t>★供应商需承担合同履行期限内的前端设备电费。</w:t>
            </w:r>
          </w:p>
        </w:tc>
      </w:tr>
      <w:tr>
        <w:tc>
          <w:tcPr>
            <w:tcW w:type="dxa" w:w="2076"/>
          </w:tcPr>
          <w:p>
            <w:r>
              <w:rPr/>
              <w:t>▲</w:t>
            </w:r>
          </w:p>
        </w:tc>
        <w:tc>
          <w:tcPr>
            <w:tcW w:type="dxa" w:w="415"/>
          </w:tcPr>
          <w:p>
            <w:r>
              <w:rPr/>
              <w:t>2</w:t>
            </w:r>
          </w:p>
        </w:tc>
        <w:tc>
          <w:tcPr>
            <w:tcW w:type="dxa" w:w="5814"/>
          </w:tcPr>
          <w:p>
            <w:r>
              <w:rPr/>
              <w:t>▲全景通道可输出2个镜头无缝拼接的全景图像，纵向拼接偏差像素≤4个像素点；全景通道水平视场角≥200°；全景通道可垂直旋转，旋转范围≥12°（需提供公安部权威机构出具的体现该项指标的检验报告原件或复印件并加盖原厂商公章或投标专用章）</w:t>
            </w:r>
          </w:p>
        </w:tc>
      </w:tr>
      <w:tr>
        <w:tc>
          <w:tcPr>
            <w:tcW w:type="dxa" w:w="2076"/>
          </w:tcPr>
          <w:p>
            <w:r>
              <w:rPr/>
              <w:t>▲</w:t>
            </w:r>
          </w:p>
        </w:tc>
        <w:tc>
          <w:tcPr>
            <w:tcW w:type="dxa" w:w="415"/>
          </w:tcPr>
          <w:p>
            <w:r>
              <w:rPr/>
              <w:t>3</w:t>
            </w:r>
          </w:p>
        </w:tc>
        <w:tc>
          <w:tcPr>
            <w:tcW w:type="dxa" w:w="5814"/>
          </w:tcPr>
          <w:p>
            <w:pPr>
              <w:jc w:val="both"/>
            </w:pPr>
            <w:r>
              <w:rPr>
                <w:sz w:val="21"/>
              </w:rPr>
              <w:t>▲内置喇叭可随设备的转动进行水平、垂直不同方向的定向播放；喇叭支持水平0~360°，垂直-30~90°旋转（需提供公安部权威机构出具的体现该项指标的检验报告原件或复印件并加盖原厂商公章或投标专用章）</w:t>
            </w:r>
          </w:p>
        </w:tc>
      </w:tr>
      <w:tr>
        <w:tc>
          <w:tcPr>
            <w:tcW w:type="dxa" w:w="2076"/>
          </w:tcPr>
          <w:p>
            <w:r>
              <w:rPr/>
              <w:t>▲</w:t>
            </w:r>
          </w:p>
        </w:tc>
        <w:tc>
          <w:tcPr>
            <w:tcW w:type="dxa" w:w="415"/>
          </w:tcPr>
          <w:p>
            <w:r>
              <w:rPr/>
              <w:t>4</w:t>
            </w:r>
          </w:p>
        </w:tc>
        <w:tc>
          <w:tcPr>
            <w:tcW w:type="dxa" w:w="5814"/>
          </w:tcPr>
          <w:p>
            <w:pPr>
              <w:jc w:val="both"/>
            </w:pPr>
            <w:r>
              <w:rPr>
                <w:sz w:val="21"/>
              </w:rPr>
              <w:t>▲为方便设备安装，产品需内置水平尺（需提供公安部权威机构出具的体现该项指标的检验报告原件或复印件并加盖原厂商公章或投标专用章）</w:t>
            </w:r>
          </w:p>
        </w:tc>
      </w:tr>
      <w:tr>
        <w:tc>
          <w:tcPr>
            <w:tcW w:type="dxa" w:w="2076"/>
          </w:tcPr>
          <w:p>
            <w:r>
              <w:rPr/>
              <w:t>▲</w:t>
            </w:r>
          </w:p>
        </w:tc>
        <w:tc>
          <w:tcPr>
            <w:tcW w:type="dxa" w:w="415"/>
          </w:tcPr>
          <w:p>
            <w:r>
              <w:rPr/>
              <w:t>5</w:t>
            </w:r>
          </w:p>
        </w:tc>
        <w:tc>
          <w:tcPr>
            <w:tcW w:type="dxa" w:w="5814"/>
          </w:tcPr>
          <w:p>
            <w:pPr>
              <w:jc w:val="both"/>
            </w:pPr>
            <w:r>
              <w:rPr>
                <w:sz w:val="21"/>
              </w:rPr>
              <w:t>▲两路全景通道均支持通用行为分析、视频结 构化智能方案； 两路细节通道均支持通用行为分析、视频结构化、人脸识别智能方案； 四路全景和细节通道智能方案可同时开启，支持四路通用行为分析同时检测、四路视频结构化同时检测抓拍或四路同时运行不同的智能方案（需提供公安部权威机构出具的体现该项指标的检验报告原件或复印件并加盖原厂商公章或投标专用章）</w:t>
            </w:r>
          </w:p>
        </w:tc>
      </w:tr>
      <w:tr>
        <w:tc>
          <w:tcPr>
            <w:tcW w:type="dxa" w:w="2076"/>
          </w:tcPr>
          <w:p>
            <w:r>
              <w:rPr/>
              <w:t>▲</w:t>
            </w:r>
          </w:p>
        </w:tc>
        <w:tc>
          <w:tcPr>
            <w:tcW w:type="dxa" w:w="415"/>
          </w:tcPr>
          <w:p>
            <w:r>
              <w:rPr/>
              <w:t>6</w:t>
            </w:r>
          </w:p>
        </w:tc>
        <w:tc>
          <w:tcPr>
            <w:tcW w:type="dxa" w:w="5814"/>
          </w:tcPr>
          <w:p>
            <w:pPr>
              <w:jc w:val="both"/>
            </w:pPr>
            <w:r>
              <w:rPr>
                <w:sz w:val="21"/>
              </w:rPr>
              <w:t>▲智能模式可设置为独立模式与联动模式，并可设置按时间段进行独立模式及联动模式的巡航切换，切换智能模式时设备不重启，新智能模式即可生效（提供公安部权威检测机构出具的检测报告原件或复印件，并加盖原厂商公章或投标专用章）</w:t>
            </w:r>
          </w:p>
        </w:tc>
      </w:tr>
      <w:tr>
        <w:tc>
          <w:tcPr>
            <w:tcW w:type="dxa" w:w="2076"/>
          </w:tcPr>
          <w:p>
            <w:r>
              <w:rPr/>
              <w:t>▲</w:t>
            </w:r>
          </w:p>
        </w:tc>
        <w:tc>
          <w:tcPr>
            <w:tcW w:type="dxa" w:w="415"/>
          </w:tcPr>
          <w:p>
            <w:r>
              <w:rPr/>
              <w:t>7</w:t>
            </w:r>
          </w:p>
        </w:tc>
        <w:tc>
          <w:tcPr>
            <w:tcW w:type="dxa" w:w="5814"/>
          </w:tcPr>
          <w:p>
            <w:pPr>
              <w:jc w:val="both"/>
            </w:pPr>
            <w:r>
              <w:rPr>
                <w:sz w:val="21"/>
              </w:rPr>
              <w:t>▲独立模式下，全景通道和细节通道军支持视频结构化抓拍，细节球机通道支持单独开启视频结构化抓拍或人脸目标识别，3个通道可同时运行进行智能检测（提供公安部权威检测机构出具的检测报告原件或复印件，并加盖原厂商公章或投标专用章）</w:t>
            </w:r>
          </w:p>
        </w:tc>
      </w:tr>
      <w:tr>
        <w:tc>
          <w:tcPr>
            <w:tcW w:type="dxa" w:w="2076"/>
          </w:tcPr>
          <w:p>
            <w:r>
              <w:rPr/>
              <w:t>▲</w:t>
            </w:r>
          </w:p>
        </w:tc>
        <w:tc>
          <w:tcPr>
            <w:tcW w:type="dxa" w:w="415"/>
          </w:tcPr>
          <w:p>
            <w:r>
              <w:rPr/>
              <w:t>8</w:t>
            </w:r>
          </w:p>
        </w:tc>
        <w:tc>
          <w:tcPr>
            <w:tcW w:type="dxa" w:w="5814"/>
          </w:tcPr>
          <w:p>
            <w:pPr>
              <w:jc w:val="both"/>
            </w:pPr>
            <w:r>
              <w:rPr>
                <w:sz w:val="21"/>
              </w:rPr>
              <w:t>▲支持识别并抓拍垂直倾斜角度≤55°、水平倾斜角度≤35°、俯仰角度≤40°的机动车车牌号码；（提供公安部权威检测机构出具的检测报告原件或复印件，并加盖原厂商公章或投标专用章）</w:t>
            </w:r>
          </w:p>
        </w:tc>
      </w:tr>
      <w:tr>
        <w:tc>
          <w:tcPr>
            <w:tcW w:type="dxa" w:w="2076"/>
          </w:tcPr>
          <w:p>
            <w:r>
              <w:rPr/>
              <w:t>▲</w:t>
            </w:r>
          </w:p>
        </w:tc>
        <w:tc>
          <w:tcPr>
            <w:tcW w:type="dxa" w:w="415"/>
          </w:tcPr>
          <w:p>
            <w:r>
              <w:rPr/>
              <w:t>9</w:t>
            </w:r>
          </w:p>
        </w:tc>
        <w:tc>
          <w:tcPr>
            <w:tcW w:type="dxa" w:w="5814"/>
          </w:tcPr>
          <w:p>
            <w:pPr>
              <w:jc w:val="both"/>
            </w:pPr>
            <w:r>
              <w:rPr>
                <w:sz w:val="21"/>
              </w:rPr>
              <w:t>▲支持暗光引擎功能，开启后可增加视频画面感光度（提供公安部权威检测机构出具的检测报告原件或复印件，并加盖原厂商公章或投标专用章）</w:t>
            </w:r>
          </w:p>
        </w:tc>
      </w:tr>
      <w:tr>
        <w:tc>
          <w:tcPr>
            <w:tcW w:type="dxa" w:w="2076"/>
          </w:tcPr>
          <w:p>
            <w:r>
              <w:rPr/>
              <w:t>▲</w:t>
            </w:r>
          </w:p>
        </w:tc>
        <w:tc>
          <w:tcPr>
            <w:tcW w:type="dxa" w:w="415"/>
          </w:tcPr>
          <w:p>
            <w:r>
              <w:rPr/>
              <w:t>10</w:t>
            </w:r>
          </w:p>
        </w:tc>
        <w:tc>
          <w:tcPr>
            <w:tcW w:type="dxa" w:w="5814"/>
          </w:tcPr>
          <w:p>
            <w:pPr>
              <w:jc w:val="both"/>
            </w:pPr>
            <w:r>
              <w:rPr>
                <w:sz w:val="21"/>
              </w:rPr>
              <w:t>▲具有FPN功能设置选项，开启后可减少图像噪声（提供公安部权威检测机构出具的检测报告原件或复印件，并加盖原厂商公章或投标专用章）</w:t>
            </w:r>
          </w:p>
        </w:tc>
      </w:tr>
      <w:tr>
        <w:tc>
          <w:tcPr>
            <w:tcW w:type="dxa" w:w="2076"/>
          </w:tcPr>
          <w:p>
            <w:r>
              <w:rPr/>
              <w:t>▲</w:t>
            </w:r>
          </w:p>
        </w:tc>
        <w:tc>
          <w:tcPr>
            <w:tcW w:type="dxa" w:w="415"/>
          </w:tcPr>
          <w:p>
            <w:r>
              <w:rPr/>
              <w:t>11</w:t>
            </w:r>
          </w:p>
        </w:tc>
        <w:tc>
          <w:tcPr>
            <w:tcW w:type="dxa" w:w="5814"/>
          </w:tcPr>
          <w:p>
            <w:pPr>
              <w:jc w:val="both"/>
            </w:pPr>
            <w:r>
              <w:rPr>
                <w:sz w:val="21"/>
              </w:rPr>
              <w:t>▲支持根据时间段控制设备端口使能，可对接入不同端口的补光灯进行使能输出，时间段可设（提供公安部权威检测机构出具的检测报告原件或复印件，并加盖原厂商公章或投标专用章）</w:t>
            </w:r>
          </w:p>
        </w:tc>
      </w:tr>
      <w:tr>
        <w:tc>
          <w:tcPr>
            <w:tcW w:type="dxa" w:w="2076"/>
          </w:tcPr>
          <w:p>
            <w:r>
              <w:rPr/>
              <w:t>▲</w:t>
            </w:r>
          </w:p>
        </w:tc>
        <w:tc>
          <w:tcPr>
            <w:tcW w:type="dxa" w:w="415"/>
          </w:tcPr>
          <w:p>
            <w:r>
              <w:rPr/>
              <w:t>12</w:t>
            </w:r>
          </w:p>
        </w:tc>
        <w:tc>
          <w:tcPr>
            <w:tcW w:type="dxa" w:w="5814"/>
          </w:tcPr>
          <w:p>
            <w:pPr>
              <w:jc w:val="both"/>
            </w:pPr>
            <w:r>
              <w:rPr>
                <w:sz w:val="21"/>
              </w:rPr>
              <w:t>▲支持Web界面进行亮度调节、自检等，并可设置显示屏滚动速度、过车信息存在时间、屏显状态（普通与过车）、类别（车牌号码、用户类型、系统日期/时间、车主姓名等信息）、显示颜色、显示动作等；（提供公安部权威检测机构出具的检测报告原件或复印件，并加盖原厂商公章或投标专用章）</w:t>
            </w:r>
          </w:p>
        </w:tc>
      </w:tr>
      <w:tr>
        <w:tc>
          <w:tcPr>
            <w:tcW w:type="dxa" w:w="2076"/>
          </w:tcPr>
          <w:p>
            <w:r>
              <w:rPr/>
              <w:t>▲</w:t>
            </w:r>
          </w:p>
        </w:tc>
        <w:tc>
          <w:tcPr>
            <w:tcW w:type="dxa" w:w="415"/>
          </w:tcPr>
          <w:p>
            <w:r>
              <w:rPr/>
              <w:t>13</w:t>
            </w:r>
          </w:p>
        </w:tc>
        <w:tc>
          <w:tcPr>
            <w:tcW w:type="dxa" w:w="5814"/>
          </w:tcPr>
          <w:p>
            <w:pPr>
              <w:jc w:val="both"/>
            </w:pPr>
            <w:r>
              <w:rPr>
                <w:sz w:val="21"/>
              </w:rPr>
              <w:t>▲支持通过光敏进行红外和白光切换（提供公安部权威检测机构出具的检测报告原件或复印件，并加盖原厂商公章或投标专用章）</w:t>
            </w:r>
          </w:p>
        </w:tc>
      </w:tr>
      <w:tr>
        <w:tc>
          <w:tcPr>
            <w:tcW w:type="dxa" w:w="2076"/>
          </w:tcPr>
          <w:p>
            <w:r>
              <w:rPr/>
              <w:t>▲</w:t>
            </w:r>
          </w:p>
        </w:tc>
        <w:tc>
          <w:tcPr>
            <w:tcW w:type="dxa" w:w="415"/>
          </w:tcPr>
          <w:p>
            <w:r>
              <w:rPr/>
              <w:t>14</w:t>
            </w:r>
          </w:p>
        </w:tc>
        <w:tc>
          <w:tcPr>
            <w:tcW w:type="dxa" w:w="5814"/>
          </w:tcPr>
          <w:p>
            <w:pPr>
              <w:jc w:val="both"/>
            </w:pPr>
            <w:r>
              <w:rPr>
                <w:sz w:val="21"/>
              </w:rPr>
              <w:t>▲支持在LED频闪开启时，气体放电红外叶片自动切换成红外模式（提供公安部权威检测机构出具的检测报告原件或复印件，并加盖原厂商公章或投标专用章）</w:t>
            </w:r>
          </w:p>
        </w:tc>
      </w:tr>
      <w:tr>
        <w:tc>
          <w:tcPr>
            <w:tcW w:type="dxa" w:w="2076"/>
          </w:tcPr>
          <w:p>
            <w:r>
              <w:rPr/>
              <w:t>▲</w:t>
            </w:r>
          </w:p>
        </w:tc>
        <w:tc>
          <w:tcPr>
            <w:tcW w:type="dxa" w:w="415"/>
          </w:tcPr>
          <w:p>
            <w:r>
              <w:rPr/>
              <w:t>15</w:t>
            </w:r>
          </w:p>
        </w:tc>
        <w:tc>
          <w:tcPr>
            <w:tcW w:type="dxa" w:w="5814"/>
          </w:tcPr>
          <w:p>
            <w:pPr>
              <w:jc w:val="both"/>
            </w:pPr>
            <w:r>
              <w:rPr>
                <w:sz w:val="21"/>
              </w:rPr>
              <w:t>▲支持扩展 MiniSAS HD 接口， 支持通过电口 SAS 线或光口 SAS 线进行互联， 能够通过 SAS 线进行上行和下行的数据通信（提供公安部权威检测机构出具的检测报告原件或复印件，并加盖原厂商公章或投标专用章）</w:t>
            </w:r>
          </w:p>
        </w:tc>
      </w:tr>
      <w:tr>
        <w:tc>
          <w:tcPr>
            <w:tcW w:type="dxa" w:w="2076"/>
          </w:tcPr>
          <w:p>
            <w:r>
              <w:rPr/>
              <w:t>▲</w:t>
            </w:r>
          </w:p>
        </w:tc>
        <w:tc>
          <w:tcPr>
            <w:tcW w:type="dxa" w:w="415"/>
          </w:tcPr>
          <w:p>
            <w:r>
              <w:rPr/>
              <w:t>16</w:t>
            </w:r>
          </w:p>
        </w:tc>
        <w:tc>
          <w:tcPr>
            <w:tcW w:type="dxa" w:w="5814"/>
          </w:tcPr>
          <w:p>
            <w:pPr>
              <w:jc w:val="both"/>
            </w:pPr>
            <w:r>
              <w:rPr>
                <w:sz w:val="21"/>
              </w:rPr>
              <w:t>▲支持任意N台设备（N≥2） 通过 SAS数据线组成环状结构集群， 设备集群之间数据能够通过环状结构进行传递和通信， 其中任意 1 台设备都可以访问其下游设备中的数据（提供公安部权威检测机构出具的检测报告原件或复印件，并加盖原厂商公章或投标专用章）</w:t>
            </w:r>
          </w:p>
        </w:tc>
      </w:tr>
      <w:tr>
        <w:tc>
          <w:tcPr>
            <w:tcW w:type="dxa" w:w="2076"/>
          </w:tcPr>
          <w:p>
            <w:r>
              <w:rPr/>
              <w:t>▲</w:t>
            </w:r>
          </w:p>
        </w:tc>
        <w:tc>
          <w:tcPr>
            <w:tcW w:type="dxa" w:w="415"/>
          </w:tcPr>
          <w:p>
            <w:r>
              <w:rPr/>
              <w:t>17</w:t>
            </w:r>
          </w:p>
        </w:tc>
        <w:tc>
          <w:tcPr>
            <w:tcW w:type="dxa" w:w="5814"/>
          </w:tcPr>
          <w:p>
            <w:pPr>
              <w:jc w:val="both"/>
            </w:pPr>
            <w:r>
              <w:rPr>
                <w:sz w:val="21"/>
              </w:rPr>
              <w:t>▲液晶显示单元通过GB/T18313-2001测量，距离屏幕水平0.5米/垂直0.45米时的工作噪音≤8dB（提供封面同时具备CMA、CNAS盖章的第三方检测机构出具的检测报告复印件并加盖原厂商公章或投标专用章）</w:t>
            </w:r>
          </w:p>
        </w:tc>
      </w:tr>
      <w:tr>
        <w:tc>
          <w:tcPr>
            <w:tcW w:type="dxa" w:w="2076"/>
          </w:tcPr>
          <w:p>
            <w:r>
              <w:rPr/>
              <w:t>▲</w:t>
            </w:r>
          </w:p>
        </w:tc>
        <w:tc>
          <w:tcPr>
            <w:tcW w:type="dxa" w:w="415"/>
          </w:tcPr>
          <w:p>
            <w:r>
              <w:rPr/>
              <w:t>18</w:t>
            </w:r>
          </w:p>
        </w:tc>
        <w:tc>
          <w:tcPr>
            <w:tcW w:type="dxa" w:w="5814"/>
          </w:tcPr>
          <w:p>
            <w:pPr>
              <w:jc w:val="both"/>
            </w:pPr>
            <w:r>
              <w:rPr>
                <w:sz w:val="21"/>
              </w:rPr>
              <w:t>▲支持≥1路HDMI接入和≥1路DP接入，可同时支持≥2路分辨率为3840*2160 、60HZ的视频图像采集并输出显示（提供公安部权威检测机构出具的检测报告原件或复印件，并加盖原厂商公章或投标专用章）</w:t>
            </w:r>
          </w:p>
        </w:tc>
      </w:tr>
      <w:tr>
        <w:tc>
          <w:tcPr>
            <w:tcW w:type="dxa" w:w="2076"/>
          </w:tcPr>
          <w:p>
            <w:r>
              <w:rPr/>
              <w:t>▲</w:t>
            </w:r>
          </w:p>
        </w:tc>
        <w:tc>
          <w:tcPr>
            <w:tcW w:type="dxa" w:w="415"/>
          </w:tcPr>
          <w:p>
            <w:r>
              <w:rPr/>
              <w:t>19</w:t>
            </w:r>
          </w:p>
        </w:tc>
        <w:tc>
          <w:tcPr>
            <w:tcW w:type="dxa" w:w="5814"/>
          </w:tcPr>
          <w:p>
            <w:pPr>
              <w:jc w:val="both"/>
            </w:pPr>
            <w:r>
              <w:rPr>
                <w:sz w:val="21"/>
              </w:rPr>
              <w:t>▲支持全链路RGB采集上墙显示，输出图像与采集源图像画质无明显差别。（提供公安部权威检测机构出具的检测报告原件或复印件，并加盖原厂商公章或投标专用章）</w:t>
            </w:r>
          </w:p>
        </w:tc>
      </w:tr>
      <w:tr>
        <w:tc>
          <w:tcPr>
            <w:tcW w:type="dxa" w:w="2076"/>
          </w:tcPr>
          <w:p>
            <w:r>
              <w:rPr/>
              <w:t>▲</w:t>
            </w:r>
          </w:p>
        </w:tc>
        <w:tc>
          <w:tcPr>
            <w:tcW w:type="dxa" w:w="415"/>
          </w:tcPr>
          <w:p>
            <w:r>
              <w:rPr/>
              <w:t>20</w:t>
            </w:r>
          </w:p>
        </w:tc>
        <w:tc>
          <w:tcPr>
            <w:tcW w:type="dxa" w:w="5814"/>
          </w:tcPr>
          <w:p>
            <w:pPr>
              <w:jc w:val="both"/>
            </w:pPr>
            <w:r>
              <w:rPr>
                <w:sz w:val="21"/>
              </w:rPr>
              <w:t>▲整机最大支持3路8K@60fps/30路4K@30fps/120路1080p@30fps/432路D1视频解码能力, H264和H265解码能力相同。（提供公安部权威检测机构出具的检测报告原件或复印件，并加盖原厂商公章或投标专用章）</w:t>
            </w:r>
          </w:p>
        </w:tc>
      </w:tr>
      <w:tr>
        <w:tc>
          <w:tcPr>
            <w:tcW w:type="dxa" w:w="2076"/>
          </w:tcPr>
          <w:p>
            <w:r>
              <w:rPr/>
              <w:t>▲</w:t>
            </w:r>
          </w:p>
        </w:tc>
        <w:tc>
          <w:tcPr>
            <w:tcW w:type="dxa" w:w="415"/>
          </w:tcPr>
          <w:p>
            <w:r>
              <w:rPr/>
              <w:t>21</w:t>
            </w:r>
          </w:p>
        </w:tc>
        <w:tc>
          <w:tcPr>
            <w:tcW w:type="dxa" w:w="5814"/>
          </w:tcPr>
          <w:p>
            <w:pPr>
              <w:jc w:val="both"/>
            </w:pPr>
            <w:r>
              <w:rPr>
                <w:sz w:val="21"/>
              </w:rPr>
              <w:t>▲为了满足安全保密需要，支持设置指定电脑允许的接管范围和窗口，除此之外的电脑内容不予以显示（提供公安部权威检测机构出具的检测报告原件或复印件，并加盖原厂商公章或投标专用章）</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一体化智能监控设备箱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详见采购需求中一体化智能监控设备箱的技术参数</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1.采购代理机构：本项目是指中山市第二建筑设计院有限公司，负责整个采购活动的组织，依法负责编制和发布磋商文件，对磋商文件拥有最终的解释权，不以任何身份出任磋商小组成员。</w:t>
      </w:r>
    </w:p>
    <w:p>
      <w:pPr>
        <w:ind w:firstLine="480"/>
      </w:pPr>
      <w:r>
        <w:rPr/>
        <w:t>2.采购人：本项目是指</w:t>
      </w:r>
      <w:r>
        <w:rPr/>
        <w:t>中山市公安局民众分局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采购机构代理服务收费标准：参照《招标代理服务收费管理暂行办法》中“货物类”计费标准收取。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jc w:val="center"/>
            </w:pPr>
            <w:r>
              <w:rPr/>
              <w:t>19</w:t>
            </w:r>
          </w:p>
        </w:tc>
        <w:tc>
          <w:tcPr>
            <w:tcW w:type="dxa" w:w="2252"/>
          </w:tcPr>
          <w:p>
            <w:r>
              <w:rPr/>
              <w:t>开标解密时长</w:t>
            </w:r>
          </w:p>
        </w:tc>
        <w:tc>
          <w:tcPr>
            <w:tcW w:type="dxa" w:w="5004"/>
          </w:tcPr>
          <w:p>
            <w:r>
              <w:rPr/>
              <w:t>30分钟 说明：具体情况根据开标时现场代理机构人员设置为准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中山市第二建筑设计院有限公司</w:t>
      </w:r>
      <w:r>
        <w:rPr/>
        <w:t>代收。具体操作要求详见</w:t>
      </w:r>
      <w:r>
        <w:rPr/>
        <w:t>中山市第二建筑设计院有限公司</w:t>
      </w:r>
      <w:r>
        <w:rPr/>
        <w:t>有关指引，递交事宜请自行咨询</w:t>
      </w:r>
      <w:r>
        <w:rPr/>
        <w:t>中山市第二建筑设计院有限公司</w:t>
      </w:r>
      <w:r>
        <w:rPr/>
        <w:t>；请各供应商在响应文件递交截止时间前按须知前附表规定的金额递交至</w:t>
      </w:r>
      <w:r>
        <w:rPr/>
        <w:t>中山市第二建筑设计院有限公司</w:t>
      </w:r>
      <w:r>
        <w:rPr/>
        <w:t>，到账情况以开启时</w:t>
      </w:r>
      <w:r>
        <w:rPr/>
        <w:t>中山市第二建筑设计院有限公司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中国政府采购网(www.ccgp.gov.cn)，广东省政府采购网(https://gdgpo.czt.gd.gov.cn/)，中山市公共资源交易网（http://ggzyjy.zs.gov.cn），采购代理机构网站（https://www.zseyzbzx.com/）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中国政府采购网(www.ccgp.gov.cn)，广东省政府采购网(https://gdgpo.czt.gd.gov.cn/)，中山市公共资源交易网（http://ggzyjy.zs.gov.cn），采购代理机构网站（https://www.zseyzbzx.com/）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林先生</w:t>
      </w:r>
    </w:p>
    <w:p>
      <w:pPr>
        <w:ind w:firstLine="480"/>
      </w:pPr>
      <w:r>
        <w:rPr/>
        <w:t>电话：</w:t>
      </w:r>
      <w:r>
        <w:rPr/>
        <w:t>13018728777</w:t>
      </w:r>
    </w:p>
    <w:p>
      <w:pPr>
        <w:ind w:firstLine="480"/>
      </w:pPr>
      <w:r>
        <w:rPr/>
        <w:t>传真：</w:t>
      </w:r>
      <w:r>
        <w:rPr/>
        <w:t>/</w:t>
      </w:r>
    </w:p>
    <w:p>
      <w:pPr>
        <w:ind w:firstLine="480"/>
      </w:pPr>
      <w:r>
        <w:rPr/>
        <w:t>邮箱：</w:t>
      </w:r>
      <w:r>
        <w:rPr/>
        <w:t>eyzbcg@163.com</w:t>
      </w:r>
    </w:p>
    <w:p>
      <w:pPr>
        <w:ind w:firstLine="480"/>
      </w:pPr>
      <w:r>
        <w:rPr/>
        <w:t>地址：</w:t>
      </w:r>
      <w:r>
        <w:rPr/>
        <w:t>中山市石岐富康路28号一楼</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民众公安分局2023年社会治安视频监控三期升级改造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中山市第二建筑设计院有限公司</w:t>
      </w:r>
      <w:r>
        <w:rPr/>
        <w:t>统一对外发布。</w:t>
      </w:r>
    </w:p>
    <w:p>
      <w:pPr>
        <w:ind w:firstLine="480"/>
      </w:pPr>
      <w:r>
        <w:rPr/>
        <w:t>（2）对</w:t>
      </w:r>
      <w:r>
        <w:rPr/>
        <w:t>中山市第二建筑设计院有限公司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采购包1（民众公安分局2023年社会治安视频监控三期升级改造项目）：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最后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采购包1（民众公安分局2023年社会治安视频监控三期升级改造项目）：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供应商必须具有良好的商业信誉和健全的财务会计制度（提供2021年度以来任一年度财务状况报告或提供投标截止日前6个月内任意1个月的财务报表或基本开户行出具的资信证明）。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tc>
      </w:tr>
      <w:tr>
        <w:tc>
          <w:tcPr>
            <w:tcW w:type="dxa" w:w="890"/>
          </w:tcPr>
          <w:p>
            <w:r>
              <w:rPr/>
              <w:t>8</w:t>
            </w:r>
          </w:p>
        </w:tc>
        <w:tc>
          <w:tcPr>
            <w:tcW w:type="dxa" w:w="3178"/>
          </w:tcPr>
          <w:p>
            <w:r>
              <w:rPr/>
              <w:t>联合体</w:t>
            </w:r>
          </w:p>
        </w:tc>
        <w:tc>
          <w:tcPr>
            <w:tcW w:type="dxa" w:w="4238"/>
          </w:tcPr>
          <w:p>
            <w:r>
              <w:rPr/>
              <w:t>本项目不接受联合体投标。</w:t>
            </w:r>
          </w:p>
        </w:tc>
      </w:tr>
      <w:tr>
        <w:tc>
          <w:tcPr>
            <w:tcW w:type="dxa" w:w="890"/>
          </w:tcPr>
          <w:p>
            <w:r>
              <w:rPr/>
              <w:t>9</w:t>
            </w:r>
          </w:p>
        </w:tc>
        <w:tc>
          <w:tcPr>
            <w:tcW w:type="dxa" w:w="3178"/>
          </w:tcPr>
          <w:p>
            <w:r>
              <w:rPr/>
              <w:t>其他资格要求</w:t>
            </w:r>
          </w:p>
        </w:tc>
        <w:tc>
          <w:tcPr>
            <w:tcW w:type="dxa" w:w="4238"/>
          </w:tcPr>
          <w:p>
            <w:r>
              <w:rPr/>
              <w:t>具有有效的省级公安部门颁发的安全技术防范系统设计、施工、维修三级或以上资格证。如投标人为广东省外企业，则须提供有效的《广东省安全技术防范系统省外单位设计、施工、维修资格备案证》（本项目允许未办理《资格备案证》的投标人进行投标，投标人须提供承诺，承诺若中标，中标后将在签订合同前完成资格备案；若未按要求完成资格备案的，视为自动放弃中标资格处理）。</w:t>
            </w:r>
          </w:p>
        </w:tc>
      </w:tr>
      <w:tr>
        <w:tc>
          <w:tcPr>
            <w:tcW w:type="dxa" w:w="890"/>
          </w:tcPr>
          <w:p>
            <w:r>
              <w:rPr/>
              <w:t>10</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采购包1（民众公安分局2023年社会治安视频监控三期升级改造项目）：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响应有效期</w:t>
            </w:r>
          </w:p>
        </w:tc>
        <w:tc>
          <w:tcPr>
            <w:tcW w:type="dxa" w:w="4238"/>
          </w:tcPr>
          <w:p>
            <w:r>
              <w:rPr/>
              <w:t>提供《响应承诺函》，投标有效期为投标截止之日起90天</w:t>
            </w:r>
          </w:p>
        </w:tc>
      </w:tr>
      <w:tr>
        <w:tc>
          <w:tcPr>
            <w:tcW w:type="dxa" w:w="890"/>
          </w:tcPr>
          <w:p>
            <w:r>
              <w:rPr/>
              <w:t>2</w:t>
            </w:r>
          </w:p>
        </w:tc>
        <w:tc>
          <w:tcPr>
            <w:tcW w:type="dxa" w:w="3178"/>
          </w:tcPr>
          <w:p>
            <w:r>
              <w:rPr/>
              <w:t>签署盖章</w:t>
            </w:r>
          </w:p>
        </w:tc>
        <w:tc>
          <w:tcPr>
            <w:tcW w:type="dxa" w:w="4238"/>
          </w:tcPr>
          <w:p>
            <w:r>
              <w:rPr/>
              <w:t>响应文件按照磋商文件规定签署、盖章</w:t>
            </w:r>
          </w:p>
        </w:tc>
      </w:tr>
      <w:tr>
        <w:tc>
          <w:tcPr>
            <w:tcW w:type="dxa" w:w="890"/>
          </w:tcPr>
          <w:p>
            <w:r>
              <w:rPr/>
              <w:t>3</w:t>
            </w:r>
          </w:p>
        </w:tc>
        <w:tc>
          <w:tcPr>
            <w:tcW w:type="dxa" w:w="3178"/>
          </w:tcPr>
          <w:p>
            <w:r>
              <w:rPr/>
              <w:t>法定代表人及授权委托书</w:t>
            </w:r>
          </w:p>
        </w:tc>
        <w:tc>
          <w:tcPr>
            <w:tcW w:type="dxa" w:w="4238"/>
          </w:tcPr>
          <w:p>
            <w:r>
              <w:rPr/>
              <w:t>响应文件提供有效的法定代表人及法定代表人授权委托书</w:t>
            </w:r>
          </w:p>
        </w:tc>
      </w:tr>
      <w:tr>
        <w:tc>
          <w:tcPr>
            <w:tcW w:type="dxa" w:w="890"/>
          </w:tcPr>
          <w:p>
            <w:r>
              <w:rPr/>
              <w:t>4</w:t>
            </w:r>
          </w:p>
        </w:tc>
        <w:tc>
          <w:tcPr>
            <w:tcW w:type="dxa" w:w="3178"/>
          </w:tcPr>
          <w:p>
            <w:r>
              <w:rPr/>
              <w:t>投标报价</w:t>
            </w:r>
          </w:p>
        </w:tc>
        <w:tc>
          <w:tcPr>
            <w:tcW w:type="dxa" w:w="4238"/>
          </w:tcPr>
          <w:p>
            <w:r>
              <w:rPr/>
              <w:t>投标（报价）总金额是固定价且是唯一的，未超过本项目最高限价。</w:t>
            </w:r>
          </w:p>
        </w:tc>
      </w:tr>
      <w:tr>
        <w:tc>
          <w:tcPr>
            <w:tcW w:type="dxa" w:w="890"/>
          </w:tcPr>
          <w:p>
            <w:r>
              <w:rPr/>
              <w:t>5</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6</w:t>
            </w:r>
          </w:p>
        </w:tc>
        <w:tc>
          <w:tcPr>
            <w:tcW w:type="dxa" w:w="3178"/>
          </w:tcPr>
          <w:p>
            <w:r>
              <w:rPr/>
              <w:t>无磋商文件或法律、法规、规章规定属于无效投标的其他情形</w:t>
            </w:r>
          </w:p>
        </w:tc>
        <w:tc>
          <w:tcPr>
            <w:tcW w:type="dxa" w:w="4238"/>
          </w:tcPr>
          <w:p>
            <w:r>
              <w:rPr/>
              <w:t>无磋商文件或法律、法规、规章规定属于无效投标的其他情形</w:t>
            </w:r>
          </w:p>
        </w:tc>
      </w:tr>
      <w:tr>
        <w:tc>
          <w:tcPr>
            <w:tcW w:type="dxa" w:w="890"/>
          </w:tcPr>
          <w:p>
            <w:r>
              <w:rPr/>
              <w:t>7</w:t>
            </w:r>
          </w:p>
        </w:tc>
        <w:tc>
          <w:tcPr>
            <w:tcW w:type="dxa" w:w="3178"/>
          </w:tcPr>
          <w:p>
            <w:r>
              <w:rPr/>
              <w:t>实质性条款响应情况</w:t>
            </w:r>
          </w:p>
        </w:tc>
        <w:tc>
          <w:tcPr>
            <w:tcW w:type="dxa" w:w="4238"/>
          </w:tcPr>
          <w:p>
            <w:r>
              <w:rPr/>
              <w:t>满足磋商文件中所有带“★”标识的实质性条款</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采购包1(民众公安分局2023年社会治安视频监控三期升级改造项目):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技术方案响应情况 (5.0分)</w:t>
            </w:r>
            <w:r>
              <w:rPr/>
              <w:t>，（等次分值选择：</w:t>
            </w:r>
            <w:r>
              <w:rPr/>
              <w:t>0.0;</w:t>
            </w:r>
            <w:r>
              <w:rPr/>
              <w:t>1.0;</w:t>
            </w:r>
            <w:r>
              <w:rPr/>
              <w:t>3.0;</w:t>
            </w:r>
            <w:r>
              <w:rPr/>
              <w:t>4.0;</w:t>
            </w:r>
            <w:r>
              <w:rPr/>
              <w:t>5.0;</w:t>
            </w:r>
            <w:r>
              <w:rPr/>
              <w:t>）</w:t>
            </w:r>
          </w:p>
        </w:tc>
        <w:tc>
          <w:tcPr>
            <w:tcW w:type="dxa" w:w="5076"/>
          </w:tcPr>
          <w:p>
            <w:pPr>
              <w:jc w:val="left"/>
            </w:pPr>
            <w:r>
              <w:rPr/>
              <w:t>对本项目需求的了解程度，对项目重点的掌握程度，按响应文件整体技术方案描述及说明进行评审：  优：对整体项目需求十分理解，对项目重点分析透彻，整体技术方案非常完整、清晰明确、设计合理、具有前瞻性，满足采购需求的，得5.0分； 良：对整体项目需求较理解，对项目重点较了解，整体技术方案较符合要求、较清晰、设计较合理，较能满足采购需求的，得4.0分； 中：对整体项目需求基本理解，对项目重点基本了解，整体技术方案基本符合要求、基本清晰、设计基本合理，基本能满足采购需求的，得3.0分；  差：对整体项目需求理解，对项目重点不太完全掌握，整体技术方案较一般，不太能满足采购需求的，得1.0分；  对整体项目需求不理解，对项目重点未掌握，没有提供整体技术方案或提供的方案与项目无关，得0分。</w:t>
            </w:r>
          </w:p>
        </w:tc>
      </w:tr>
      <w:tr>
        <w:tc>
          <w:tcPr>
            <w:tcW w:type="dxa" w:w="922"/>
            <w:gridSpan w:val="2"/>
            <w:vMerge/>
          </w:tcPr>
          <w:p/>
        </w:tc>
        <w:tc>
          <w:tcPr>
            <w:tcW w:type="dxa" w:w="2307"/>
          </w:tcPr>
          <w:p>
            <w:pPr>
              <w:jc w:val="left"/>
            </w:pPr>
            <w:r>
              <w:rPr/>
              <w:t>技术参数响应程度  (24.0分)</w:t>
            </w:r>
          </w:p>
        </w:tc>
        <w:tc>
          <w:tcPr>
            <w:tcW w:type="dxa" w:w="5076"/>
          </w:tcPr>
          <w:p>
            <w:pPr>
              <w:jc w:val="left"/>
            </w:pPr>
            <w:r>
              <w:rPr/>
              <w:t>根据响应供应商的技术响应情况进行综合评审：带“▲”号参数全部满足采购需求（不低于采购需求）要求的得满分，一项不满足（未响应或负偏离）扣1.2分，扣完为止。 注：以“技术和服务要求响应表”及应采购需求中要求提供的相关证明材料作为评审依据。</w:t>
            </w:r>
          </w:p>
        </w:tc>
      </w:tr>
      <w:tr>
        <w:tc>
          <w:tcPr>
            <w:tcW w:type="dxa" w:w="922"/>
            <w:gridSpan w:val="2"/>
            <w:vMerge/>
          </w:tcPr>
          <w:p/>
        </w:tc>
        <w:tc>
          <w:tcPr>
            <w:tcW w:type="dxa" w:w="2307"/>
          </w:tcPr>
          <w:p>
            <w:pPr>
              <w:jc w:val="left"/>
            </w:pPr>
            <w:r>
              <w:rPr/>
              <w:t>系统兼容性、稳定性和易维护性考核 (3.0分)</w:t>
            </w:r>
          </w:p>
        </w:tc>
        <w:tc>
          <w:tcPr>
            <w:tcW w:type="dxa" w:w="5076"/>
          </w:tcPr>
          <w:p>
            <w:pPr>
              <w:jc w:val="left"/>
            </w:pPr>
            <w:r>
              <w:rPr/>
              <w:t>为保障系统整体的稳定性、兼容性和易维护性，本项目主要产品：400W枪球一体机、全结构化800W摄像机、远距离大场景智能人脸抓拍机、卡口900W摄像机、卡口500W摄像机、流媒体转发扩容服务器、36盘位磁盘阵列统一品牌的优先选择；品牌全部统一的得满分，每多一个品牌的扣1.5分，扣完为止。 注：提供制造商开具的证明文件复印件并加盖制造商公章，未按要求提供或不提供的不得分。</w:t>
            </w:r>
          </w:p>
        </w:tc>
      </w:tr>
      <w:tr>
        <w:tc>
          <w:tcPr>
            <w:tcW w:type="dxa" w:w="922"/>
            <w:gridSpan w:val="2"/>
            <w:vMerge/>
          </w:tcPr>
          <w:p/>
        </w:tc>
        <w:tc>
          <w:tcPr>
            <w:tcW w:type="dxa" w:w="2307"/>
          </w:tcPr>
          <w:p>
            <w:pPr>
              <w:jc w:val="left"/>
            </w:pPr>
            <w:r>
              <w:rPr/>
              <w:t>实施方案 (4.0分)</w:t>
            </w:r>
            <w:r>
              <w:rPr/>
              <w:t>，（等次分值选择：</w:t>
            </w:r>
            <w:r>
              <w:rPr/>
              <w:t>0.0;</w:t>
            </w:r>
            <w:r>
              <w:rPr/>
              <w:t>1.0;</w:t>
            </w:r>
            <w:r>
              <w:rPr/>
              <w:t>3.0;</w:t>
            </w:r>
            <w:r>
              <w:rPr/>
              <w:t>4.0;</w:t>
            </w:r>
            <w:r>
              <w:rPr/>
              <w:t>）</w:t>
            </w:r>
          </w:p>
        </w:tc>
        <w:tc>
          <w:tcPr>
            <w:tcW w:type="dxa" w:w="5076"/>
          </w:tcPr>
          <w:p>
            <w:pPr>
              <w:jc w:val="left"/>
            </w:pPr>
            <w:r>
              <w:rPr/>
              <w:t>优：项目产品和系统技术服务保障详细、合理；施工组织计划、 管理措施及验收说明详细、合理；安全文明施工计划详细、合理；质量保证计划完善，能满足采购需求，得4.0分；  良：项目产品和系统技术服务保障较详细合理；施工组织计划、 管理措施及验收说明 较详细合理；安全文明施工计划较详细合理；质量保证计划较完善，较能满足采购需求，得3.0分； 中：项目产品和系统技术服务保障基本详细合理；施工组织计划、 管理措施及验收说明基本详细合理；安全文明施工计划基本详细合理；质量保证计划基本完善，基本能满足采购需求，得2.0分； 差：项目产品和系统技术服务保障一般；施工组织计划、 管理措施及验收说明一般；安全文明施工计划一般；质量保证计划一般，不太能满足采购需求，得1.0分； 不提供不得分。</w:t>
            </w:r>
          </w:p>
        </w:tc>
      </w:tr>
      <w:tr>
        <w:tc>
          <w:tcPr>
            <w:tcW w:type="dxa" w:w="922"/>
            <w:gridSpan w:val="2"/>
            <w:vMerge/>
          </w:tcPr>
          <w:p/>
        </w:tc>
        <w:tc>
          <w:tcPr>
            <w:tcW w:type="dxa" w:w="2307"/>
          </w:tcPr>
          <w:p>
            <w:pPr>
              <w:jc w:val="left"/>
            </w:pPr>
            <w:r>
              <w:rPr/>
              <w:t>售后服务方案 (4.0分)</w:t>
            </w:r>
            <w:r>
              <w:rPr/>
              <w:t>，（等次分值选择：</w:t>
            </w:r>
            <w:r>
              <w:rPr/>
              <w:t>0.0;</w:t>
            </w:r>
            <w:r>
              <w:rPr/>
              <w:t>1.0;</w:t>
            </w:r>
            <w:r>
              <w:rPr/>
              <w:t>3.0;</w:t>
            </w:r>
            <w:r>
              <w:rPr/>
              <w:t>4.0;</w:t>
            </w:r>
            <w:r>
              <w:rPr/>
              <w:t>）</w:t>
            </w:r>
          </w:p>
        </w:tc>
        <w:tc>
          <w:tcPr>
            <w:tcW w:type="dxa" w:w="5076"/>
          </w:tcPr>
          <w:p>
            <w:pPr>
              <w:jc w:val="left"/>
            </w:pPr>
            <w:r>
              <w:rPr/>
              <w:t>优：响应供应商提供的售后服务方案及运维服务方案符合本项目服务内容，售后服务团队、资源配置科学可行，运维服务内容十分完善，有有效的保证措施及技术支持，能满足采购需求，得4.0分； 良：响应供应商提供的售后服务方案及运维服务方案较符合本项目服务内容，售后服务团队、资源配置较科学可行，运维服务内容较完善，较有有效的保证措施及技术支持，能满足采购需求，得3.0分；  中：响应供应商提供的售后服务方案及运维服务方案基本符合本项目服务内容，售后服务团队、资源配置基本可行，运维服务内容基本完善，基本有保证措施及技术支持，基本能满足采购需求，得2.0分； 差：响应供应商提供的售后服务方案及运维服务方案不太符合本项目服务内容，售后服务团队、资源配置一般，运维服务内容不太满足项目要求，不太有保证措施及技术支持，不太能满足采购需求，得1.0分； 不提供不得分。</w:t>
            </w:r>
          </w:p>
        </w:tc>
      </w:tr>
      <w:tr>
        <w:tc>
          <w:tcPr>
            <w:tcW w:type="dxa" w:w="922"/>
            <w:gridSpan w:val="2"/>
            <w:vMerge w:val="restart"/>
          </w:tcPr>
          <w:p>
            <w:pPr>
              <w:jc w:val="center"/>
            </w:pPr>
            <w:r>
              <w:rPr/>
              <w:t>商务部分</w:t>
            </w:r>
          </w:p>
        </w:tc>
        <w:tc>
          <w:tcPr>
            <w:tcW w:type="dxa" w:w="2307"/>
          </w:tcPr>
          <w:p>
            <w:pPr>
              <w:jc w:val="left"/>
            </w:pPr>
            <w:r>
              <w:rPr/>
              <w:t>综合实力 (9.0分)</w:t>
            </w:r>
          </w:p>
        </w:tc>
        <w:tc>
          <w:tcPr>
            <w:tcW w:type="dxa" w:w="5076"/>
          </w:tcPr>
          <w:p>
            <w:pPr>
              <w:jc w:val="left"/>
            </w:pPr>
            <w:r>
              <w:rPr/>
              <w:t>1、响应供应商具有信息系统建设和服务能力（CS）证书，得3.0分； 2、响应供应商具有信息安全服务资质CCRC（信息系统安全运维）一级，得3.0分； 3、响应供应商具有信息安全服务资质CCRC（信息系统安全集成）一级，得3.0分； 备注：响应文件中提供上述有效期内的证书复印件（获证证书主体须与响应供应商名称一致），并加盖响应供应商公章，未按要求提供的不得分。如获证证书主体与响应供应商名称不一致，响应供应商须提供变更企业名称的相关证明材料。</w:t>
            </w:r>
          </w:p>
        </w:tc>
      </w:tr>
      <w:tr>
        <w:tc>
          <w:tcPr>
            <w:tcW w:type="dxa" w:w="922"/>
            <w:gridSpan w:val="2"/>
            <w:vMerge/>
          </w:tcPr>
          <w:p/>
        </w:tc>
        <w:tc>
          <w:tcPr>
            <w:tcW w:type="dxa" w:w="2307"/>
          </w:tcPr>
          <w:p>
            <w:pPr>
              <w:jc w:val="left"/>
            </w:pPr>
            <w:r>
              <w:rPr/>
              <w:t>项目经理 (10.0分)</w:t>
            </w:r>
          </w:p>
        </w:tc>
        <w:tc>
          <w:tcPr>
            <w:tcW w:type="dxa" w:w="5076"/>
          </w:tcPr>
          <w:p>
            <w:pPr>
              <w:jc w:val="left"/>
            </w:pPr>
            <w:r>
              <w:rPr/>
              <w:t>拟投入的项目经理（即项目负责人）具有： 1、信息系统项目管理师资格证书； 2、硬件运维（高级）证书； 3、系统规划与管理师证书； 4、注册信息安全管理人员（CISO）证书； 5、电子工程师证书。 备注：每提供一个证书得2分，本项满分10分。 以上资格只能是同一人具备，响应文件中提供项目经理（即项目负责人）的相关证书及2023年1月至今响应供应商为其购买的连续1个月社保证明复印件并加盖公章，不提供不得分。若响应供应商未能提供人员社保的，可以在响应文件中提供相关承诺，视为满足社保评审要求（承诺书原件须盖公章，格式自行编制，承诺书内容包括但不限于以下内容：若我单位为成交单位，合同签订前保证按投标文件中所配备投入本项目的人员全部到位并提供所有人员的社保证明或劳务合同，否则视为我单位放弃成交资格）。</w:t>
            </w:r>
          </w:p>
        </w:tc>
      </w:tr>
      <w:tr>
        <w:tc>
          <w:tcPr>
            <w:tcW w:type="dxa" w:w="922"/>
            <w:gridSpan w:val="2"/>
            <w:vMerge/>
          </w:tcPr>
          <w:p/>
        </w:tc>
        <w:tc>
          <w:tcPr>
            <w:tcW w:type="dxa" w:w="2307"/>
          </w:tcPr>
          <w:p>
            <w:pPr>
              <w:jc w:val="left"/>
            </w:pPr>
            <w:r>
              <w:rPr/>
              <w:t>拟投入团队情况 (6.0分)</w:t>
            </w:r>
          </w:p>
        </w:tc>
        <w:tc>
          <w:tcPr>
            <w:tcW w:type="dxa" w:w="5076"/>
          </w:tcPr>
          <w:p>
            <w:pPr>
              <w:jc w:val="left"/>
            </w:pPr>
            <w:r>
              <w:rPr/>
              <w:t>项目实施团队（项目经理除外），配备具有以下证书的人员： 1、具备信息安全保障人员认证证书（CISAW）-安全运维证书人员，每提供1名得1.5分，最高得3.0分； 2、具备硬件运维（高级）认证证书人员，每提供1名得1.5分，最高得3.0分。 备注：1.同一个人只能按其中一个证书计算，以得分最高的证书计分，本项满分6.0分。 2.响应文件中提供相关证书及2023年1月至今响应供应商为其购买的连续1个月社保证明复印件并加盖公章，不提供不得分。若响应供应商未能提供人员社保的，可以在响应文件中提供相关承诺，视为满足社保评审要求（承诺书原件须盖公章，格式自行编制，承诺书内容包括但不限于以下内容：若我单位为成交单位，合同签订前保证按响应文件中所配备投入本项目的人员全部到位并提供所有人员的社保证明或劳务合同，否则视为我单位放弃成交资格）。</w:t>
            </w:r>
          </w:p>
        </w:tc>
      </w:tr>
      <w:tr>
        <w:tc>
          <w:tcPr>
            <w:tcW w:type="dxa" w:w="922"/>
            <w:gridSpan w:val="2"/>
            <w:vMerge/>
          </w:tcPr>
          <w:p/>
        </w:tc>
        <w:tc>
          <w:tcPr>
            <w:tcW w:type="dxa" w:w="2307"/>
          </w:tcPr>
          <w:p>
            <w:pPr>
              <w:jc w:val="left"/>
            </w:pPr>
            <w:r>
              <w:rPr/>
              <w:t>业绩 (5.0分)</w:t>
            </w:r>
          </w:p>
        </w:tc>
        <w:tc>
          <w:tcPr>
            <w:tcW w:type="dxa" w:w="5076"/>
          </w:tcPr>
          <w:p>
            <w:pPr>
              <w:jc w:val="left"/>
            </w:pPr>
            <w:r>
              <w:rPr/>
              <w:t>响应供应商2020年1月1日以来（以合同签订日期为准）实施的同类项目业绩经验情况：每提供1个合同得1.0分，满分5.0分。  注：响应文件中提供合同复印件关键页并加盖响应供应商公章，合同应能够体现上述内容，不能体现或无法辨认或不提供均不得分。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签订地点：</w:t>
      </w:r>
    </w:p>
    <w:p>
      <w:pPr>
        <w:jc w:val="both"/>
      </w:pPr>
      <w:r>
        <w:rPr>
          <w:rFonts w:ascii="宋体" w:hAnsi="宋体" w:cs="宋体" w:eastAsia="宋体"/>
          <w:sz w:val="27"/>
        </w:rPr>
        <w:t>签订日期：　　　年　　月　　日</w:t>
      </w:r>
      <w:r>
        <w:rPr>
          <w:rFonts w:ascii="宋体" w:hAnsi="宋体" w:cs="宋体" w:eastAsia="宋体"/>
          <w:sz w:val="27"/>
        </w:rPr>
        <w:t>签订日期：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442000003-2023-01232</w:t>
      </w:r>
    </w:p>
    <w:p>
      <w:pPr>
        <w:jc w:val="center"/>
      </w:pPr>
      <w:r>
        <w:rPr>
          <w:b/>
          <w:sz w:val="24"/>
        </w:rPr>
        <w:t>采购项目编号：</w:t>
      </w:r>
      <w:r>
        <w:rPr>
          <w:b/>
          <w:sz w:val="24"/>
        </w:rPr>
        <w:t>ZSEY23ZC0007</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中山市第二建筑设计院有限公司</w:t>
      </w:r>
    </w:p>
    <w:p>
      <w:pPr>
        <w:ind w:firstLine="480"/>
      </w:pPr>
      <w:r>
        <w:rPr/>
        <w:t>你方组织的</w:t>
      </w:r>
      <w:r>
        <w:rPr>
          <w:u w:val="single"/>
        </w:rPr>
        <w:t>“</w:t>
      </w:r>
      <w:r>
        <w:rPr>
          <w:u w:val="single"/>
        </w:rPr>
        <w:t>民众公安分局2023年社会治安视频监控三期升级改造项目</w:t>
      </w:r>
      <w:r>
        <w:rPr>
          <w:u w:val="single"/>
        </w:rPr>
        <w:t>”</w:t>
      </w:r>
      <w:r>
        <w:rPr/>
        <w:t>项目的竞争性磋商[采购项目编号为：</w:t>
      </w:r>
      <w:r>
        <w:rPr>
          <w:u w:val="single"/>
        </w:rPr>
        <w:t>ZSEY23ZC0007</w:t>
      </w:r>
      <w:r>
        <w:rPr/>
        <w:t>]，我方愿参与响应。</w:t>
      </w:r>
    </w:p>
    <w:p>
      <w:pPr>
        <w:ind w:firstLine="480"/>
      </w:pPr>
      <w:r>
        <w:rPr/>
        <w:t>我方确认收到贵方提供的</w:t>
      </w:r>
      <w:r>
        <w:rPr>
          <w:u w:val="single"/>
        </w:rPr>
        <w:t>“</w:t>
      </w:r>
      <w:r>
        <w:rPr>
          <w:u w:val="single"/>
        </w:rPr>
        <w:t>民众公安分局2023年社会治安视频监控三期升级改造项目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中山市第二建筑设计院有限公司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民众公安分局2023年社会治安视频监控三期升级改造项目</w:t>
      </w:r>
      <w:r>
        <w:rPr/>
        <w:t>”项目采购[采购项目编号为</w:t>
      </w:r>
      <w:r>
        <w:rPr/>
        <w:t>ZSEY23ZC0007</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中山市公安局民众分局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中山市第二建筑设计院有限公司</w:t>
      </w:r>
    </w:p>
    <w:p>
      <w:pPr>
        <w:ind w:firstLine="480"/>
      </w:pPr>
      <w:r>
        <w:rPr/>
        <w:t>我单位参加贵公司组织的</w:t>
      </w:r>
      <w:r>
        <w:rPr/>
        <w:t>民众公安分局2023年社会治安视频监控三期升级改造项目</w:t>
      </w:r>
      <w:r>
        <w:rPr/>
        <w:t>（采购项目编号：</w:t>
      </w:r>
      <w:r>
        <w:rPr/>
        <w:t>ZSEY23ZC0007</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中山市第二建筑设计院有限公司</w:t>
      </w:r>
    </w:p>
    <w:p>
      <w:pPr>
        <w:ind w:firstLine="480"/>
      </w:pPr>
      <w:r>
        <w:rPr/>
        <w:t>我单位已登记并准备参与“</w:t>
      </w:r>
      <w:r>
        <w:rPr/>
        <w:t>民众公安分局2023年社会治安视频监控三期升级改造项目</w:t>
      </w:r>
      <w:r>
        <w:rPr/>
        <w:t>”项目（采购项目编号：</w:t>
      </w:r>
      <w:r>
        <w:rPr/>
        <w:t>ZSEY23ZC0007</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